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11" w:rsidRPr="00CE5B18" w:rsidRDefault="003B6511" w:rsidP="00E73C91">
      <w:pPr>
        <w:spacing w:line="560" w:lineRule="exact"/>
        <w:jc w:val="center"/>
        <w:rPr>
          <w:rFonts w:ascii="方正小标宋_GBK" w:eastAsia="方正小标宋_GBK" w:hAnsi="宋体"/>
          <w:color w:val="000000" w:themeColor="text1"/>
          <w:sz w:val="36"/>
          <w:szCs w:val="36"/>
        </w:rPr>
      </w:pPr>
      <w:r w:rsidRPr="00CE5B18">
        <w:rPr>
          <w:rFonts w:ascii="方正小标宋_GBK" w:eastAsia="方正小标宋_GBK" w:hAnsi="宋体" w:hint="eastAsia"/>
          <w:color w:val="000000" w:themeColor="text1"/>
          <w:sz w:val="36"/>
          <w:szCs w:val="36"/>
        </w:rPr>
        <w:t>浙江海宁德商村镇银行股份有限公司</w:t>
      </w:r>
    </w:p>
    <w:p w:rsidR="003B6511" w:rsidRPr="00CE5B18" w:rsidRDefault="003B6511" w:rsidP="00E73C91">
      <w:pPr>
        <w:spacing w:line="560" w:lineRule="exact"/>
        <w:jc w:val="center"/>
        <w:rPr>
          <w:rFonts w:ascii="方正小标宋_GBK" w:eastAsia="方正小标宋_GBK" w:hAnsi="宋体"/>
          <w:color w:val="000000" w:themeColor="text1"/>
          <w:sz w:val="36"/>
          <w:szCs w:val="36"/>
        </w:rPr>
      </w:pPr>
      <w:r w:rsidRPr="00CE5B18">
        <w:rPr>
          <w:rFonts w:ascii="方正小标宋_GBK" w:eastAsia="方正小标宋_GBK" w:hAnsi="宋体" w:hint="eastAsia"/>
          <w:color w:val="000000" w:themeColor="text1"/>
          <w:sz w:val="36"/>
          <w:szCs w:val="36"/>
        </w:rPr>
        <w:t>2017年度报告</w:t>
      </w:r>
    </w:p>
    <w:p w:rsidR="003B6511" w:rsidRPr="002E696F" w:rsidRDefault="003B6511" w:rsidP="003B6511">
      <w:pPr>
        <w:spacing w:line="560" w:lineRule="exact"/>
        <w:ind w:firstLineChars="200" w:firstLine="602"/>
        <w:rPr>
          <w:rFonts w:ascii="仿宋_GB2312" w:eastAsia="仿宋_GB2312" w:hAnsi="宋体" w:cs="Tahoma"/>
          <w:b/>
          <w:color w:val="000000" w:themeColor="text1"/>
          <w:kern w:val="0"/>
          <w:sz w:val="30"/>
          <w:szCs w:val="30"/>
        </w:rPr>
      </w:pPr>
    </w:p>
    <w:p w:rsidR="003B6511" w:rsidRPr="00CE5B18" w:rsidRDefault="003B6511" w:rsidP="00E73C91">
      <w:pPr>
        <w:spacing w:line="560" w:lineRule="exact"/>
        <w:jc w:val="center"/>
        <w:rPr>
          <w:rFonts w:ascii="黑体" w:eastAsia="黑体"/>
          <w:color w:val="000000" w:themeColor="text1"/>
          <w:sz w:val="30"/>
          <w:szCs w:val="30"/>
        </w:rPr>
      </w:pPr>
      <w:r w:rsidRPr="00CE5B18">
        <w:rPr>
          <w:rFonts w:ascii="黑体" w:eastAsia="黑体" w:hAnsi="宋体" w:cs="Tahoma" w:hint="eastAsia"/>
          <w:color w:val="000000" w:themeColor="text1"/>
          <w:kern w:val="0"/>
          <w:sz w:val="30"/>
          <w:szCs w:val="30"/>
        </w:rPr>
        <w:t xml:space="preserve">第一章　</w:t>
      </w:r>
      <w:r w:rsidRPr="00CE5B18">
        <w:rPr>
          <w:rFonts w:ascii="黑体" w:eastAsia="黑体" w:hint="eastAsia"/>
          <w:color w:val="000000" w:themeColor="text1"/>
          <w:sz w:val="30"/>
          <w:szCs w:val="30"/>
        </w:rPr>
        <w:t>重要提示</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浙江海宁德商村镇银行股份有限公司（以下称“本行”）董事会保证本报告所载资料不存在任何</w:t>
      </w:r>
      <w:r w:rsidRPr="00CE5B18">
        <w:rPr>
          <w:rFonts w:ascii="仿宋_GB2312" w:eastAsia="仿宋_GB2312" w:hint="eastAsia"/>
          <w:color w:val="000000" w:themeColor="text1"/>
          <w:sz w:val="30"/>
          <w:szCs w:val="30"/>
        </w:rPr>
        <w:t>虚假记载、误导性陈述或者重大遗漏</w:t>
      </w:r>
      <w:r w:rsidRPr="00CE5B18">
        <w:rPr>
          <w:rFonts w:ascii="仿宋_GB2312" w:eastAsia="仿宋_GB2312" w:hAnsi="ˎ̥" w:cs="Tahoma" w:hint="eastAsia"/>
          <w:color w:val="000000" w:themeColor="text1"/>
          <w:kern w:val="0"/>
          <w:sz w:val="30"/>
          <w:szCs w:val="30"/>
        </w:rPr>
        <w:t>，并对其内容的真实性、准确性和完整性承担个别及连带责任。</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本行年度财务报告已经浙江同方会计师事务所有限公司根据中国注册会计师独立审计准则审计并出具了标准无保留意见的审计报告。</w:t>
      </w:r>
    </w:p>
    <w:p w:rsidR="003B6511" w:rsidRDefault="003B6511" w:rsidP="0060760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本行董事长谢学民、行长赵继川声明并保证年度报告中财务报告的真实、完整。</w:t>
      </w:r>
      <w:bookmarkStart w:id="0" w:name="OLE_LINK3"/>
    </w:p>
    <w:p w:rsidR="004E3B38" w:rsidRPr="00607601" w:rsidRDefault="004E3B38" w:rsidP="00607601">
      <w:pPr>
        <w:spacing w:line="560" w:lineRule="exact"/>
        <w:ind w:firstLineChars="200" w:firstLine="600"/>
        <w:rPr>
          <w:rFonts w:ascii="仿宋_GB2312" w:eastAsia="仿宋_GB2312" w:hAnsi="ˎ̥" w:cs="Tahoma" w:hint="eastAsia"/>
          <w:color w:val="000000" w:themeColor="text1"/>
          <w:kern w:val="0"/>
          <w:sz w:val="30"/>
          <w:szCs w:val="30"/>
        </w:rPr>
      </w:pPr>
    </w:p>
    <w:p w:rsidR="003B6511" w:rsidRPr="00CE5B18" w:rsidRDefault="003B6511" w:rsidP="003B6511">
      <w:pPr>
        <w:spacing w:line="560" w:lineRule="exact"/>
        <w:jc w:val="center"/>
        <w:rPr>
          <w:rFonts w:ascii="黑体" w:eastAsia="黑体" w:hAnsi="ˎ̥" w:cs="Tahoma" w:hint="eastAsia"/>
          <w:color w:val="000000" w:themeColor="text1"/>
          <w:kern w:val="0"/>
          <w:sz w:val="30"/>
          <w:szCs w:val="30"/>
        </w:rPr>
      </w:pPr>
      <w:r w:rsidRPr="00CE5B18">
        <w:rPr>
          <w:rFonts w:ascii="黑体" w:eastAsia="黑体" w:hAnsi="宋体" w:cs="Tahoma" w:hint="eastAsia"/>
          <w:color w:val="000000" w:themeColor="text1"/>
          <w:kern w:val="0"/>
          <w:sz w:val="30"/>
          <w:szCs w:val="30"/>
        </w:rPr>
        <w:t>第二章　公司简介</w:t>
      </w:r>
    </w:p>
    <w:bookmarkEnd w:id="0"/>
    <w:p w:rsidR="003B6511" w:rsidRPr="00B65EC5" w:rsidRDefault="003B6511" w:rsidP="003B6511">
      <w:pPr>
        <w:spacing w:line="560" w:lineRule="exact"/>
        <w:ind w:firstLineChars="200" w:firstLine="600"/>
        <w:rPr>
          <w:rFonts w:ascii="黑体" w:eastAsia="黑体"/>
          <w:color w:val="000000" w:themeColor="text1"/>
          <w:sz w:val="30"/>
          <w:szCs w:val="30"/>
        </w:rPr>
      </w:pPr>
      <w:r w:rsidRPr="00B65EC5">
        <w:rPr>
          <w:rFonts w:ascii="黑体" w:eastAsia="黑体" w:hint="eastAsia"/>
          <w:color w:val="000000" w:themeColor="text1"/>
          <w:sz w:val="30"/>
          <w:szCs w:val="30"/>
        </w:rPr>
        <w:t>一、本行简介</w:t>
      </w:r>
    </w:p>
    <w:p w:rsidR="003B6511" w:rsidRPr="00CE5B18" w:rsidRDefault="003B6511" w:rsidP="003B6511">
      <w:pPr>
        <w:spacing w:line="560" w:lineRule="exact"/>
        <w:ind w:firstLineChars="200" w:firstLine="600"/>
        <w:rPr>
          <w:rFonts w:ascii="仿宋_GB2312" w:eastAsia="仿宋_GB2312"/>
          <w:color w:val="000000" w:themeColor="text1"/>
          <w:sz w:val="30"/>
          <w:szCs w:val="30"/>
        </w:rPr>
      </w:pPr>
      <w:r w:rsidRPr="00CE5B18">
        <w:rPr>
          <w:rFonts w:ascii="仿宋_GB2312" w:eastAsia="仿宋_GB2312" w:hint="eastAsia"/>
          <w:color w:val="000000" w:themeColor="text1"/>
          <w:sz w:val="30"/>
          <w:szCs w:val="30"/>
        </w:rPr>
        <w:t>（一）法定名称</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中文名称：浙江海宁德商村镇银行股份有限公司（简称：海宁德商村镇银行）</w:t>
      </w:r>
    </w:p>
    <w:p w:rsidR="003B6511" w:rsidRPr="00CE5B18" w:rsidRDefault="003B6511" w:rsidP="003B6511">
      <w:pPr>
        <w:widowControl/>
        <w:shd w:val="clear" w:color="auto" w:fill="FFFFFF"/>
        <w:spacing w:line="560" w:lineRule="exact"/>
        <w:ind w:firstLineChars="200" w:firstLine="600"/>
        <w:rPr>
          <w:rFonts w:ascii="仿宋_GB2312" w:eastAsia="仿宋_GB2312"/>
          <w:color w:val="000000" w:themeColor="text1"/>
          <w:sz w:val="30"/>
          <w:szCs w:val="30"/>
        </w:rPr>
      </w:pPr>
      <w:r w:rsidRPr="00CE5B18">
        <w:rPr>
          <w:rFonts w:ascii="仿宋_GB2312" w:eastAsia="仿宋_GB2312" w:hAnsi="ˎ̥" w:cs="Tahoma" w:hint="eastAsia"/>
          <w:color w:val="000000" w:themeColor="text1"/>
          <w:kern w:val="0"/>
          <w:sz w:val="30"/>
          <w:szCs w:val="30"/>
        </w:rPr>
        <w:t>英文名称：ZheJiang HaiNing DeShang County Bank Co.,Ltd.</w:t>
      </w:r>
      <w:r w:rsidRPr="00CE5B18">
        <w:rPr>
          <w:rFonts w:ascii="仿宋_GB2312" w:eastAsia="仿宋_GB2312" w:hAnsi="仿宋_GB2312" w:cs="宋体" w:hint="eastAsia"/>
          <w:color w:val="000000" w:themeColor="text1"/>
          <w:kern w:val="0"/>
          <w:sz w:val="30"/>
          <w:szCs w:val="30"/>
        </w:rPr>
        <w:t>（简称：</w:t>
      </w:r>
      <w:r w:rsidRPr="00CE5B18">
        <w:rPr>
          <w:rFonts w:ascii="仿宋_GB2312" w:eastAsia="仿宋_GB2312" w:hint="eastAsia"/>
          <w:color w:val="000000" w:themeColor="text1"/>
          <w:sz w:val="30"/>
          <w:szCs w:val="30"/>
        </w:rPr>
        <w:t>HaiNing DeShang County Bank或HDCbank）</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（二）法定代表人：谢学民</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（三）本行注册及办公地址：海宁市海昌南路329-337号。邮</w:t>
      </w:r>
      <w:r w:rsidRPr="00CE5B18">
        <w:rPr>
          <w:rFonts w:ascii="仿宋_GB2312" w:eastAsia="仿宋_GB2312" w:hAnsi="ˎ̥" w:cs="Tahoma" w:hint="eastAsia"/>
          <w:color w:val="000000" w:themeColor="text1"/>
          <w:kern w:val="0"/>
          <w:sz w:val="30"/>
          <w:szCs w:val="30"/>
        </w:rPr>
        <w:lastRenderedPageBreak/>
        <w:t>政编码：314400</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（四）本行选定的信息披露方式：</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年度报告摘要披露网站：http://www.dsczbank.com</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年度报告备置地点：本行综合管理部办公室</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信息披露事务联系人：钱雪飞</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联系电话：（0573）87008050　　传真：（0573）87008050</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（五）本行聘请的会计师事务所名称及其住址</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名称：浙江同方会计师事务所有限公司</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住</w:t>
      </w:r>
      <w:r w:rsidR="00B9492B">
        <w:rPr>
          <w:rFonts w:ascii="仿宋_GB2312" w:eastAsia="仿宋_GB2312" w:hAnsi="ˎ̥" w:cs="Tahoma" w:hint="eastAsia"/>
          <w:color w:val="000000" w:themeColor="text1"/>
          <w:kern w:val="0"/>
          <w:sz w:val="30"/>
          <w:szCs w:val="30"/>
        </w:rPr>
        <w:t>所</w:t>
      </w:r>
      <w:r w:rsidRPr="00CE5B18">
        <w:rPr>
          <w:rFonts w:ascii="仿宋_GB2312" w:eastAsia="仿宋_GB2312" w:hAnsi="ˎ̥" w:cs="Tahoma" w:hint="eastAsia"/>
          <w:color w:val="000000" w:themeColor="text1"/>
          <w:kern w:val="0"/>
          <w:sz w:val="30"/>
          <w:szCs w:val="30"/>
        </w:rPr>
        <w:t>：杭州市马塍路36号3号楼6</w:t>
      </w:r>
      <w:r w:rsidR="00B9492B">
        <w:rPr>
          <w:rFonts w:ascii="仿宋_GB2312" w:eastAsia="仿宋_GB2312" w:hAnsi="ˎ̥" w:cs="Tahoma" w:hint="eastAsia"/>
          <w:color w:val="000000" w:themeColor="text1"/>
          <w:kern w:val="0"/>
          <w:sz w:val="30"/>
          <w:szCs w:val="30"/>
        </w:rPr>
        <w:t>层601室</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（六）其他有关资料：</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金融许可证机构编码：S0057H333040001</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批准成立日期：2014年12月15日</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首次注册登记日期：2014年12月16日</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最近变更注册日期：2016年10月17日</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注册资金：人民币21000万元</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企业法人营业执照统一社会信用代码：91330400325552057T</w:t>
      </w: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Pr="00DB4478" w:rsidRDefault="00DB4478" w:rsidP="00DB4478">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二、本行组织结构</w:t>
      </w:r>
    </w:p>
    <w:p w:rsidR="00DB4478" w:rsidRDefault="0034645F" w:rsidP="00DB4478">
      <w:pPr>
        <w:spacing w:line="560" w:lineRule="exact"/>
        <w:rPr>
          <w:rFonts w:ascii="仿宋_GB2312" w:eastAsia="仿宋_GB2312" w:hAnsi="ˎ̥" w:cs="Tahoma" w:hint="eastAsia"/>
          <w:color w:val="000000" w:themeColor="text1"/>
          <w:kern w:val="0"/>
          <w:sz w:val="30"/>
          <w:szCs w:val="30"/>
        </w:rPr>
      </w:pPr>
      <w:r w:rsidRPr="0034645F">
        <w:rPr>
          <w:rFonts w:hint="eastAsia"/>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left:0;text-align:left;margin-left:-2.25pt;margin-top:22.85pt;width:441.8pt;height:544.2pt;z-index:251705344">
            <v:imagedata r:id="rId7" o:title=""/>
          </v:shape>
          <o:OLEObject Type="Embed" ProgID="Visio.Drawing.11" ShapeID="_x0000_s2095" DrawAspect="Content" ObjectID="_1591626924" r:id="rId8"/>
        </w:pict>
      </w: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Default="00DB4478" w:rsidP="00DB4478">
      <w:pPr>
        <w:spacing w:line="560" w:lineRule="exact"/>
        <w:rPr>
          <w:rFonts w:ascii="仿宋_GB2312" w:eastAsia="仿宋_GB2312" w:hAnsi="ˎ̥" w:cs="Tahoma" w:hint="eastAsia"/>
          <w:color w:val="000000" w:themeColor="text1"/>
          <w:kern w:val="0"/>
          <w:sz w:val="30"/>
          <w:szCs w:val="30"/>
        </w:rPr>
      </w:pPr>
    </w:p>
    <w:p w:rsidR="00DB4478" w:rsidRPr="00CE5B18" w:rsidRDefault="00DB4478" w:rsidP="00DB4478">
      <w:pPr>
        <w:spacing w:line="560" w:lineRule="exact"/>
        <w:rPr>
          <w:rFonts w:ascii="仿宋_GB2312" w:eastAsia="仿宋_GB2312" w:hAnsi="ˎ̥" w:cs="Tahoma" w:hint="eastAsia"/>
          <w:color w:val="000000" w:themeColor="text1"/>
          <w:kern w:val="0"/>
          <w:sz w:val="30"/>
          <w:szCs w:val="30"/>
        </w:rPr>
      </w:pPr>
    </w:p>
    <w:p w:rsidR="003B6511" w:rsidRPr="00495683" w:rsidRDefault="003B6511" w:rsidP="003B6511">
      <w:pPr>
        <w:rPr>
          <w:color w:val="000000" w:themeColor="text1"/>
        </w:rPr>
      </w:pPr>
    </w:p>
    <w:p w:rsidR="003B6511" w:rsidRPr="00495683" w:rsidRDefault="003B6511" w:rsidP="003B6511">
      <w:pPr>
        <w:rPr>
          <w:color w:val="000000" w:themeColor="text1"/>
        </w:rPr>
      </w:pPr>
    </w:p>
    <w:p w:rsidR="003B6511" w:rsidRPr="00CE5B18" w:rsidRDefault="003B6511" w:rsidP="003B6511">
      <w:pPr>
        <w:spacing w:line="560" w:lineRule="exact"/>
        <w:jc w:val="center"/>
        <w:rPr>
          <w:rFonts w:ascii="黑体" w:eastAsia="黑体" w:hAnsi="宋体" w:cs="Tahoma"/>
          <w:color w:val="000000" w:themeColor="text1"/>
          <w:kern w:val="0"/>
          <w:sz w:val="30"/>
          <w:szCs w:val="30"/>
        </w:rPr>
      </w:pPr>
      <w:r w:rsidRPr="00CE5B18">
        <w:rPr>
          <w:rFonts w:ascii="黑体" w:eastAsia="黑体" w:hAnsi="宋体" w:cs="Tahoma" w:hint="eastAsia"/>
          <w:color w:val="000000" w:themeColor="text1"/>
          <w:kern w:val="0"/>
          <w:sz w:val="30"/>
          <w:szCs w:val="30"/>
        </w:rPr>
        <w:t>第三章　会计数据摘要</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lastRenderedPageBreak/>
        <w:t>一、年度主要利润指标</w:t>
      </w:r>
    </w:p>
    <w:p w:rsidR="003B6511" w:rsidRPr="008B064A" w:rsidRDefault="003B6511" w:rsidP="003B6511">
      <w:pPr>
        <w:jc w:val="right"/>
        <w:rPr>
          <w:rFonts w:ascii="Times New Roman" w:eastAsia="宋体" w:hAnsi="Times New Roman" w:cs="Times New Roman"/>
          <w:color w:val="000000" w:themeColor="text1"/>
          <w:sz w:val="20"/>
          <w:szCs w:val="20"/>
        </w:rPr>
      </w:pPr>
      <w:r w:rsidRPr="008B064A">
        <w:rPr>
          <w:rFonts w:ascii="Times New Roman" w:eastAsia="宋体" w:hAnsi="Times New Roman" w:cs="Times New Roman" w:hint="eastAsia"/>
          <w:color w:val="000000" w:themeColor="text1"/>
          <w:sz w:val="20"/>
          <w:szCs w:val="20"/>
        </w:rPr>
        <w:t>单位：人民币万元、</w:t>
      </w:r>
      <w:r w:rsidRPr="008B064A">
        <w:rPr>
          <w:rFonts w:ascii="Times New Roman" w:eastAsia="宋体" w:hAnsi="Times New Roman" w:cs="Times New Roman" w:hint="eastAsia"/>
          <w:color w:val="000000" w:themeColor="text1"/>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963"/>
        <w:gridCol w:w="1478"/>
        <w:gridCol w:w="1478"/>
        <w:gridCol w:w="1478"/>
        <w:gridCol w:w="1477"/>
      </w:tblGrid>
      <w:tr w:rsidR="003B6511" w:rsidRPr="00495683" w:rsidTr="00B528D0">
        <w:trPr>
          <w:trHeight w:val="50"/>
          <w:tblCellSpacing w:w="0" w:type="dxa"/>
        </w:trPr>
        <w:tc>
          <w:tcPr>
            <w:tcW w:w="166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项目</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201</w:t>
            </w:r>
            <w:r>
              <w:rPr>
                <w:rFonts w:hint="eastAsia"/>
                <w:color w:val="000000" w:themeColor="text1"/>
                <w:sz w:val="20"/>
                <w:szCs w:val="20"/>
              </w:rPr>
              <w:t>7</w:t>
            </w:r>
            <w:r w:rsidRPr="00495683">
              <w:rPr>
                <w:rFonts w:hint="eastAsia"/>
                <w:color w:val="000000" w:themeColor="text1"/>
                <w:sz w:val="20"/>
                <w:szCs w:val="20"/>
              </w:rPr>
              <w:t>年度</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201</w:t>
            </w:r>
            <w:r>
              <w:rPr>
                <w:rFonts w:hint="eastAsia"/>
                <w:color w:val="000000" w:themeColor="text1"/>
                <w:sz w:val="20"/>
                <w:szCs w:val="20"/>
              </w:rPr>
              <w:t>6</w:t>
            </w:r>
            <w:r w:rsidRPr="00495683">
              <w:rPr>
                <w:rFonts w:hint="eastAsia"/>
                <w:color w:val="000000" w:themeColor="text1"/>
                <w:sz w:val="20"/>
                <w:szCs w:val="20"/>
              </w:rPr>
              <w:t>年度</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增减额</w:t>
            </w:r>
          </w:p>
        </w:tc>
        <w:tc>
          <w:tcPr>
            <w:tcW w:w="83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增幅</w:t>
            </w:r>
          </w:p>
        </w:tc>
      </w:tr>
      <w:tr w:rsidR="003B6511"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营业收入</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2841.45</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1942.18</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899.27</w:t>
            </w:r>
          </w:p>
        </w:tc>
        <w:tc>
          <w:tcPr>
            <w:tcW w:w="832"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46.3</w:t>
            </w:r>
          </w:p>
        </w:tc>
      </w:tr>
      <w:tr w:rsidR="003B6511"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营业支出</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3728.64</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2827.4</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901.24</w:t>
            </w:r>
          </w:p>
        </w:tc>
        <w:tc>
          <w:tcPr>
            <w:tcW w:w="832"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31.88</w:t>
            </w:r>
          </w:p>
        </w:tc>
      </w:tr>
      <w:tr w:rsidR="003B6511"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营业利润</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-887.19</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-885.22</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-1.97</w:t>
            </w:r>
          </w:p>
        </w:tc>
        <w:tc>
          <w:tcPr>
            <w:tcW w:w="83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-0.22</w:t>
            </w:r>
          </w:p>
        </w:tc>
      </w:tr>
      <w:tr w:rsidR="003B6511"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营业外收支净额</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1424.56</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6.08</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1418.48</w:t>
            </w:r>
          </w:p>
        </w:tc>
        <w:tc>
          <w:tcPr>
            <w:tcW w:w="832" w:type="pct"/>
            <w:tcBorders>
              <w:top w:val="outset" w:sz="6" w:space="0" w:color="auto"/>
              <w:left w:val="outset" w:sz="6" w:space="0" w:color="auto"/>
              <w:bottom w:val="outset" w:sz="6" w:space="0" w:color="auto"/>
              <w:right w:val="outset" w:sz="6" w:space="0" w:color="auto"/>
            </w:tcBorders>
          </w:tcPr>
          <w:p w:rsidR="003B6511" w:rsidRPr="00495683" w:rsidRDefault="00E52719" w:rsidP="00B528D0">
            <w:pPr>
              <w:jc w:val="center"/>
              <w:rPr>
                <w:color w:val="000000" w:themeColor="text1"/>
                <w:sz w:val="20"/>
                <w:szCs w:val="20"/>
              </w:rPr>
            </w:pPr>
            <w:r>
              <w:rPr>
                <w:rFonts w:hint="eastAsia"/>
                <w:color w:val="000000" w:themeColor="text1"/>
                <w:sz w:val="20"/>
                <w:szCs w:val="20"/>
              </w:rPr>
              <w:t>23330.26</w:t>
            </w:r>
          </w:p>
        </w:tc>
      </w:tr>
      <w:tr w:rsidR="003B6511"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利润总额</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537.37</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-879.14</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1416.52</w:t>
            </w:r>
          </w:p>
        </w:tc>
        <w:tc>
          <w:tcPr>
            <w:tcW w:w="832"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161.13</w:t>
            </w:r>
          </w:p>
        </w:tc>
      </w:tr>
      <w:tr w:rsidR="003B6511"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减：所得税费用</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-202.33</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-5.77</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-196.56</w:t>
            </w:r>
          </w:p>
        </w:tc>
        <w:tc>
          <w:tcPr>
            <w:tcW w:w="83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-3406.58</w:t>
            </w:r>
          </w:p>
        </w:tc>
      </w:tr>
      <w:tr w:rsidR="003B6511" w:rsidRPr="00495683" w:rsidTr="00B528D0">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净利润</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739.7</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-873.37</w:t>
            </w:r>
          </w:p>
        </w:tc>
        <w:tc>
          <w:tcPr>
            <w:tcW w:w="833"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1613.07</w:t>
            </w:r>
          </w:p>
        </w:tc>
        <w:tc>
          <w:tcPr>
            <w:tcW w:w="832"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184.69</w:t>
            </w:r>
          </w:p>
        </w:tc>
      </w:tr>
    </w:tbl>
    <w:p w:rsidR="003B6511" w:rsidRPr="00B65EC5" w:rsidRDefault="003B6511" w:rsidP="003B6511">
      <w:pPr>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二、截止报告期末前2年的主要会计财务数据</w:t>
      </w:r>
    </w:p>
    <w:p w:rsidR="003B6511" w:rsidRPr="008B064A" w:rsidRDefault="003B6511" w:rsidP="003B6511">
      <w:pPr>
        <w:jc w:val="right"/>
        <w:rPr>
          <w:rFonts w:ascii="Times New Roman" w:eastAsia="宋体" w:hAnsi="Times New Roman" w:cs="Times New Roman"/>
          <w:color w:val="000000" w:themeColor="text1"/>
          <w:sz w:val="20"/>
          <w:szCs w:val="20"/>
        </w:rPr>
      </w:pPr>
      <w:r w:rsidRPr="008B064A">
        <w:rPr>
          <w:rFonts w:ascii="Times New Roman" w:eastAsia="宋体" w:hAnsi="Times New Roman" w:cs="Times New Roman" w:hint="eastAsia"/>
          <w:color w:val="000000" w:themeColor="text1"/>
          <w:sz w:val="20"/>
          <w:szCs w:val="20"/>
        </w:rPr>
        <w:t>单位：人民币万元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058"/>
        <w:gridCol w:w="2408"/>
        <w:gridCol w:w="2408"/>
      </w:tblGrid>
      <w:tr w:rsidR="003B6511"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项目</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201</w:t>
            </w:r>
            <w:r>
              <w:rPr>
                <w:rFonts w:hint="eastAsia"/>
                <w:color w:val="000000" w:themeColor="text1"/>
                <w:sz w:val="20"/>
                <w:szCs w:val="20"/>
              </w:rPr>
              <w:t>7</w:t>
            </w:r>
            <w:r w:rsidRPr="00495683">
              <w:rPr>
                <w:rFonts w:hint="eastAsia"/>
                <w:color w:val="000000" w:themeColor="text1"/>
                <w:sz w:val="20"/>
                <w:szCs w:val="20"/>
              </w:rPr>
              <w:t>年审计数</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201</w:t>
            </w:r>
            <w:r>
              <w:rPr>
                <w:rFonts w:hint="eastAsia"/>
                <w:color w:val="000000" w:themeColor="text1"/>
                <w:sz w:val="20"/>
                <w:szCs w:val="20"/>
              </w:rPr>
              <w:t>6</w:t>
            </w:r>
            <w:r w:rsidRPr="00495683">
              <w:rPr>
                <w:rFonts w:hint="eastAsia"/>
                <w:color w:val="000000" w:themeColor="text1"/>
                <w:sz w:val="20"/>
                <w:szCs w:val="20"/>
              </w:rPr>
              <w:t>年审计数</w:t>
            </w:r>
          </w:p>
        </w:tc>
      </w:tr>
      <w:tr w:rsidR="003B6511"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总资产</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96750.02</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77365.82</w:t>
            </w:r>
          </w:p>
        </w:tc>
      </w:tr>
      <w:tr w:rsidR="003B6511"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存款余额</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55168.21</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37082.75</w:t>
            </w:r>
          </w:p>
        </w:tc>
      </w:tr>
      <w:tr w:rsidR="003B6511"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贷款余额</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76792.5</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58001.42</w:t>
            </w:r>
          </w:p>
        </w:tc>
      </w:tr>
      <w:tr w:rsidR="003B6511"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股本金</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21000</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21000</w:t>
            </w:r>
          </w:p>
        </w:tc>
      </w:tr>
      <w:tr w:rsidR="003B6511"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股东权益</w:t>
            </w:r>
            <w:r w:rsidRPr="00495683">
              <w:rPr>
                <w:rFonts w:hint="eastAsia"/>
                <w:color w:val="000000" w:themeColor="text1"/>
                <w:sz w:val="20"/>
                <w:szCs w:val="20"/>
              </w:rPr>
              <w:t>(</w:t>
            </w:r>
            <w:r w:rsidRPr="00495683">
              <w:rPr>
                <w:rFonts w:hint="eastAsia"/>
                <w:color w:val="000000" w:themeColor="text1"/>
                <w:sz w:val="20"/>
                <w:szCs w:val="20"/>
              </w:rPr>
              <w:t>所有者权益）</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19232.89</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18493.19</w:t>
            </w:r>
          </w:p>
        </w:tc>
      </w:tr>
      <w:tr w:rsidR="003B6511"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每股收益（元）</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0.04</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-0.04</w:t>
            </w:r>
          </w:p>
        </w:tc>
      </w:tr>
      <w:tr w:rsidR="003B6511"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每股净资产（元）</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0.92</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p>
        </w:tc>
      </w:tr>
      <w:tr w:rsidR="003B6511" w:rsidRPr="00495683" w:rsidTr="00B528D0">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净资产收益率（</w:t>
            </w:r>
            <w:r w:rsidRPr="00495683">
              <w:rPr>
                <w:rFonts w:hint="eastAsia"/>
                <w:color w:val="000000" w:themeColor="text1"/>
                <w:sz w:val="20"/>
                <w:szCs w:val="20"/>
              </w:rPr>
              <w:t>%</w:t>
            </w:r>
            <w:r w:rsidRPr="00495683">
              <w:rPr>
                <w:rFonts w:hint="eastAsia"/>
                <w:color w:val="000000" w:themeColor="text1"/>
                <w:sz w:val="20"/>
                <w:szCs w:val="20"/>
              </w:rPr>
              <w:t>）</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-3.57</w:t>
            </w:r>
          </w:p>
        </w:tc>
        <w:tc>
          <w:tcPr>
            <w:tcW w:w="13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-4.61</w:t>
            </w:r>
          </w:p>
        </w:tc>
      </w:tr>
    </w:tbl>
    <w:p w:rsidR="003B6511" w:rsidRPr="00B528D0" w:rsidRDefault="003B6511" w:rsidP="003B6511">
      <w:pPr>
        <w:rPr>
          <w:rFonts w:ascii="仿宋_GB2312" w:eastAsia="仿宋_GB2312" w:hAnsi="宋体" w:cs="Tahoma"/>
          <w:color w:val="000000" w:themeColor="text1"/>
          <w:kern w:val="0"/>
          <w:szCs w:val="21"/>
        </w:rPr>
      </w:pPr>
      <w:r w:rsidRPr="00B528D0">
        <w:rPr>
          <w:rFonts w:ascii="仿宋_GB2312" w:eastAsia="仿宋_GB2312" w:hAnsi="ˎ̥" w:cs="Tahoma" w:hint="eastAsia"/>
          <w:color w:val="000000" w:themeColor="text1"/>
          <w:kern w:val="0"/>
          <w:szCs w:val="21"/>
        </w:rPr>
        <w:t>注：</w:t>
      </w:r>
      <w:r w:rsidRPr="00B528D0">
        <w:rPr>
          <w:rFonts w:ascii="仿宋_GB2312" w:eastAsia="仿宋_GB2312" w:hAnsi="宋体" w:cs="Tahoma" w:hint="eastAsia"/>
          <w:color w:val="000000" w:themeColor="text1"/>
          <w:kern w:val="0"/>
          <w:szCs w:val="21"/>
        </w:rPr>
        <w:t xml:space="preserve">净资产收益率＝净利润/（年初股东权益/2＋年末股东权益/2）×100%。 </w:t>
      </w:r>
    </w:p>
    <w:p w:rsidR="003B6511" w:rsidRPr="00B65EC5" w:rsidRDefault="003B6511" w:rsidP="003B6511">
      <w:pPr>
        <w:ind w:firstLineChars="200" w:firstLine="600"/>
        <w:rPr>
          <w:rFonts w:ascii="黑体" w:eastAsia="黑体" w:hAnsi="宋体" w:cs="Tahoma"/>
          <w:color w:val="000000" w:themeColor="text1"/>
          <w:kern w:val="0"/>
          <w:sz w:val="30"/>
          <w:szCs w:val="30"/>
        </w:rPr>
      </w:pPr>
      <w:r w:rsidRPr="00B65EC5">
        <w:rPr>
          <w:rFonts w:ascii="黑体" w:eastAsia="黑体" w:hAnsi="宋体" w:cs="Tahoma" w:hint="eastAsia"/>
          <w:color w:val="000000" w:themeColor="text1"/>
          <w:kern w:val="0"/>
          <w:sz w:val="30"/>
          <w:szCs w:val="30"/>
        </w:rPr>
        <w:t>三、报告期末主要合规性监管指标</w:t>
      </w:r>
    </w:p>
    <w:p w:rsidR="003B6511" w:rsidRPr="008B064A" w:rsidRDefault="00B528D0" w:rsidP="00B528D0">
      <w:pPr>
        <w:wordWrap w:val="0"/>
        <w:jc w:val="right"/>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 xml:space="preserve">  </w:t>
      </w:r>
      <w:r w:rsidR="003B6511" w:rsidRPr="008B064A">
        <w:rPr>
          <w:rFonts w:ascii="Times New Roman" w:eastAsia="宋体" w:hAnsi="Times New Roman" w:cs="Times New Roman" w:hint="eastAsia"/>
          <w:color w:val="000000" w:themeColor="text1"/>
          <w:szCs w:val="24"/>
        </w:rPr>
        <w:t>单位：人民币万元、</w:t>
      </w:r>
      <w:r w:rsidR="003B6511" w:rsidRPr="008B064A">
        <w:rPr>
          <w:rFonts w:ascii="Times New Roman" w:eastAsia="宋体" w:hAnsi="Times New Roman" w:cs="Times New Roman" w:hint="eastAsia"/>
          <w:color w:val="000000" w:themeColor="text1"/>
          <w:szCs w:val="24"/>
        </w:rPr>
        <w:t>%</w:t>
      </w:r>
    </w:p>
    <w:tbl>
      <w:tblPr>
        <w:tblW w:w="8991" w:type="dxa"/>
        <w:tblCellSpacing w:w="20" w:type="dxa"/>
        <w:tblInd w:w="9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
      <w:tblGrid>
        <w:gridCol w:w="1727"/>
        <w:gridCol w:w="2662"/>
        <w:gridCol w:w="1201"/>
        <w:gridCol w:w="1133"/>
        <w:gridCol w:w="1134"/>
        <w:gridCol w:w="1134"/>
      </w:tblGrid>
      <w:tr w:rsidR="003B6511" w:rsidRPr="00017D30" w:rsidTr="00EF2C02">
        <w:trPr>
          <w:trHeight w:val="323"/>
          <w:tblCellSpacing w:w="20" w:type="dxa"/>
        </w:trPr>
        <w:tc>
          <w:tcPr>
            <w:tcW w:w="1667"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指标分类</w:t>
            </w:r>
          </w:p>
        </w:tc>
        <w:tc>
          <w:tcPr>
            <w:tcW w:w="2622"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指标名称</w:t>
            </w:r>
          </w:p>
        </w:tc>
        <w:tc>
          <w:tcPr>
            <w:tcW w:w="1161"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标准值</w:t>
            </w:r>
          </w:p>
        </w:tc>
        <w:tc>
          <w:tcPr>
            <w:tcW w:w="1093"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2017</w:t>
            </w:r>
            <w:r w:rsidRPr="00017D30">
              <w:rPr>
                <w:rFonts w:hint="eastAsia"/>
                <w:color w:val="000000" w:themeColor="text1"/>
                <w:sz w:val="20"/>
                <w:szCs w:val="20"/>
              </w:rPr>
              <w:t>年</w:t>
            </w:r>
          </w:p>
        </w:tc>
        <w:tc>
          <w:tcPr>
            <w:tcW w:w="1094"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2016</w:t>
            </w:r>
            <w:r w:rsidRPr="00017D30">
              <w:rPr>
                <w:rFonts w:hint="eastAsia"/>
                <w:color w:val="000000" w:themeColor="text1"/>
                <w:sz w:val="20"/>
                <w:szCs w:val="20"/>
              </w:rPr>
              <w:t>年</w:t>
            </w:r>
          </w:p>
        </w:tc>
        <w:tc>
          <w:tcPr>
            <w:tcW w:w="1074"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变动情况</w:t>
            </w:r>
          </w:p>
        </w:tc>
      </w:tr>
      <w:tr w:rsidR="003B6511" w:rsidRPr="00017D30" w:rsidTr="00EF2C02">
        <w:trPr>
          <w:trHeight w:val="323"/>
          <w:tblCellSpacing w:w="20" w:type="dxa"/>
        </w:trPr>
        <w:tc>
          <w:tcPr>
            <w:tcW w:w="1667" w:type="dxa"/>
            <w:vMerge w:val="restart"/>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资本充足状况</w:t>
            </w:r>
          </w:p>
        </w:tc>
        <w:tc>
          <w:tcPr>
            <w:tcW w:w="2622"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资本充足率</w:t>
            </w:r>
          </w:p>
        </w:tc>
        <w:tc>
          <w:tcPr>
            <w:tcW w:w="1161"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w:t>
            </w:r>
            <w:r w:rsidRPr="00017D30">
              <w:rPr>
                <w:rFonts w:hint="eastAsia"/>
                <w:color w:val="000000" w:themeColor="text1"/>
                <w:sz w:val="20"/>
                <w:szCs w:val="20"/>
              </w:rPr>
              <w:t>8</w:t>
            </w:r>
          </w:p>
        </w:tc>
        <w:tc>
          <w:tcPr>
            <w:tcW w:w="1093"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25.93</w:t>
            </w:r>
          </w:p>
        </w:tc>
        <w:tc>
          <w:tcPr>
            <w:tcW w:w="1094"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32.76</w:t>
            </w:r>
          </w:p>
        </w:tc>
        <w:tc>
          <w:tcPr>
            <w:tcW w:w="1074"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-6.83</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核心资本充足率</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4</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24.76</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31.58</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-6.82</w:t>
            </w:r>
          </w:p>
        </w:tc>
      </w:tr>
      <w:tr w:rsidR="003B6511" w:rsidRPr="00017D30" w:rsidTr="00EF2C02">
        <w:trPr>
          <w:trHeight w:val="323"/>
          <w:tblCellSpacing w:w="20" w:type="dxa"/>
        </w:trPr>
        <w:tc>
          <w:tcPr>
            <w:tcW w:w="1667" w:type="dxa"/>
            <w:vMerge w:val="restart"/>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资产安全状况</w:t>
            </w:r>
          </w:p>
        </w:tc>
        <w:tc>
          <w:tcPr>
            <w:tcW w:w="2622"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不良贷款率</w:t>
            </w:r>
          </w:p>
        </w:tc>
        <w:tc>
          <w:tcPr>
            <w:tcW w:w="1161"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w:t>
            </w:r>
            <w:r w:rsidRPr="00017D30">
              <w:rPr>
                <w:rFonts w:hint="eastAsia"/>
                <w:color w:val="000000" w:themeColor="text1"/>
                <w:sz w:val="20"/>
                <w:szCs w:val="20"/>
              </w:rPr>
              <w:t>5</w:t>
            </w:r>
          </w:p>
        </w:tc>
        <w:tc>
          <w:tcPr>
            <w:tcW w:w="1093"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0.5</w:t>
            </w:r>
            <w:r w:rsidR="00056C77" w:rsidRPr="00017D30">
              <w:rPr>
                <w:rFonts w:hint="eastAsia"/>
                <w:color w:val="000000" w:themeColor="text1"/>
                <w:sz w:val="20"/>
                <w:szCs w:val="20"/>
              </w:rPr>
              <w:t>0</w:t>
            </w:r>
          </w:p>
        </w:tc>
        <w:tc>
          <w:tcPr>
            <w:tcW w:w="1094"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0.16</w:t>
            </w:r>
          </w:p>
        </w:tc>
        <w:tc>
          <w:tcPr>
            <w:tcW w:w="1074"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0.34</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不良资产率</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3</w:t>
            </w:r>
          </w:p>
        </w:tc>
        <w:tc>
          <w:tcPr>
            <w:tcW w:w="1093" w:type="dxa"/>
            <w:shd w:val="clear" w:color="auto" w:fill="auto"/>
            <w:vAlign w:val="center"/>
          </w:tcPr>
          <w:p w:rsidR="003B6511" w:rsidRPr="00017D30" w:rsidRDefault="00056C77" w:rsidP="00B528D0">
            <w:pPr>
              <w:widowControl/>
              <w:jc w:val="center"/>
              <w:rPr>
                <w:color w:val="000000" w:themeColor="text1"/>
                <w:kern w:val="0"/>
                <w:sz w:val="20"/>
                <w:szCs w:val="20"/>
              </w:rPr>
            </w:pPr>
            <w:r w:rsidRPr="00017D30">
              <w:rPr>
                <w:rFonts w:hint="eastAsia"/>
                <w:color w:val="000000" w:themeColor="text1"/>
                <w:kern w:val="0"/>
                <w:sz w:val="20"/>
                <w:szCs w:val="20"/>
              </w:rPr>
              <w:t>1.24</w:t>
            </w:r>
          </w:p>
        </w:tc>
        <w:tc>
          <w:tcPr>
            <w:tcW w:w="1094" w:type="dxa"/>
            <w:shd w:val="clear" w:color="auto" w:fill="auto"/>
            <w:vAlign w:val="center"/>
          </w:tcPr>
          <w:p w:rsidR="003B6511" w:rsidRPr="00017D30" w:rsidRDefault="00056C77" w:rsidP="00B528D0">
            <w:pPr>
              <w:widowControl/>
              <w:jc w:val="center"/>
              <w:rPr>
                <w:color w:val="000000" w:themeColor="text1"/>
                <w:kern w:val="0"/>
                <w:sz w:val="20"/>
                <w:szCs w:val="20"/>
              </w:rPr>
            </w:pPr>
            <w:r w:rsidRPr="00017D30">
              <w:rPr>
                <w:rFonts w:hint="eastAsia"/>
                <w:color w:val="000000" w:themeColor="text1"/>
                <w:kern w:val="0"/>
                <w:sz w:val="20"/>
                <w:szCs w:val="20"/>
              </w:rPr>
              <w:t>0.14</w:t>
            </w:r>
          </w:p>
        </w:tc>
        <w:tc>
          <w:tcPr>
            <w:tcW w:w="1074" w:type="dxa"/>
            <w:shd w:val="clear" w:color="auto" w:fill="auto"/>
            <w:vAlign w:val="center"/>
          </w:tcPr>
          <w:p w:rsidR="003B6511" w:rsidRPr="00017D30" w:rsidRDefault="00056C77" w:rsidP="00B528D0">
            <w:pPr>
              <w:widowControl/>
              <w:jc w:val="center"/>
              <w:rPr>
                <w:color w:val="000000" w:themeColor="text1"/>
                <w:kern w:val="0"/>
                <w:sz w:val="20"/>
                <w:szCs w:val="20"/>
              </w:rPr>
            </w:pPr>
            <w:r w:rsidRPr="00017D30">
              <w:rPr>
                <w:rFonts w:hint="eastAsia"/>
                <w:color w:val="000000" w:themeColor="text1"/>
                <w:kern w:val="0"/>
                <w:sz w:val="20"/>
                <w:szCs w:val="20"/>
              </w:rPr>
              <w:t>1.10</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单一集团客户授信集中度</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15</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2.51</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2.61</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-0.1</w:t>
            </w:r>
            <w:r w:rsidR="00056C77" w:rsidRPr="00017D30">
              <w:rPr>
                <w:rFonts w:hint="eastAsia"/>
                <w:color w:val="000000" w:themeColor="text1"/>
                <w:kern w:val="0"/>
                <w:sz w:val="20"/>
                <w:szCs w:val="20"/>
              </w:rPr>
              <w:t>0</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单一客户贷款集中度</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10</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2.51</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2.61</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-0.1</w:t>
            </w:r>
            <w:r w:rsidR="00056C77" w:rsidRPr="00017D30">
              <w:rPr>
                <w:rFonts w:hint="eastAsia"/>
                <w:color w:val="000000" w:themeColor="text1"/>
                <w:kern w:val="0"/>
                <w:sz w:val="20"/>
                <w:szCs w:val="20"/>
              </w:rPr>
              <w:t>0</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全部关联度</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50</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0</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0</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0</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贷款损失准备充足率</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100</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100</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100</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0</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资产损失准备充足率</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100</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100</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100</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0</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拨备覆盖率</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100</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509.52</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1003.33</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-493.81</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授信集中度</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2.51</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2.61</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-0.1</w:t>
            </w:r>
          </w:p>
        </w:tc>
      </w:tr>
      <w:tr w:rsidR="003B6511" w:rsidRPr="00017D30" w:rsidTr="00EF2C02">
        <w:trPr>
          <w:trHeight w:val="323"/>
          <w:tblCellSpacing w:w="20" w:type="dxa"/>
        </w:trPr>
        <w:tc>
          <w:tcPr>
            <w:tcW w:w="1667" w:type="dxa"/>
            <w:vMerge w:val="restart"/>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盈利状况</w:t>
            </w:r>
          </w:p>
          <w:p w:rsidR="003B6511" w:rsidRPr="00017D30" w:rsidRDefault="003B6511" w:rsidP="00B528D0">
            <w:pPr>
              <w:jc w:val="center"/>
              <w:rPr>
                <w:color w:val="000000" w:themeColor="text1"/>
                <w:sz w:val="20"/>
                <w:szCs w:val="20"/>
              </w:rPr>
            </w:pPr>
          </w:p>
        </w:tc>
        <w:tc>
          <w:tcPr>
            <w:tcW w:w="2622"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资产利润率</w:t>
            </w:r>
          </w:p>
        </w:tc>
        <w:tc>
          <w:tcPr>
            <w:tcW w:w="1161"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w:t>
            </w:r>
            <w:r w:rsidRPr="00017D30">
              <w:rPr>
                <w:rFonts w:hint="eastAsia"/>
                <w:color w:val="000000" w:themeColor="text1"/>
                <w:sz w:val="20"/>
                <w:szCs w:val="20"/>
              </w:rPr>
              <w:t>0.6</w:t>
            </w:r>
          </w:p>
        </w:tc>
        <w:tc>
          <w:tcPr>
            <w:tcW w:w="1093"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-.077</w:t>
            </w:r>
          </w:p>
        </w:tc>
        <w:tc>
          <w:tcPr>
            <w:tcW w:w="1094"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-1.29</w:t>
            </w:r>
          </w:p>
        </w:tc>
        <w:tc>
          <w:tcPr>
            <w:tcW w:w="1074"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0.52</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资本利润率</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11</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-3.57</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-4.68</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1.11</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成本收入比率</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45</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90.66</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123.43</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-32.77</w:t>
            </w:r>
          </w:p>
        </w:tc>
      </w:tr>
      <w:tr w:rsidR="003B6511" w:rsidRPr="00017D30" w:rsidTr="00EF2C02">
        <w:trPr>
          <w:trHeight w:val="323"/>
          <w:tblCellSpacing w:w="20" w:type="dxa"/>
        </w:trPr>
        <w:tc>
          <w:tcPr>
            <w:tcW w:w="1667" w:type="dxa"/>
            <w:vMerge w:val="restart"/>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流动性状况</w:t>
            </w:r>
          </w:p>
          <w:p w:rsidR="003B6511" w:rsidRPr="00017D30" w:rsidRDefault="003B6511" w:rsidP="00B528D0">
            <w:pPr>
              <w:jc w:val="center"/>
              <w:rPr>
                <w:color w:val="000000" w:themeColor="text1"/>
                <w:sz w:val="20"/>
                <w:szCs w:val="20"/>
              </w:rPr>
            </w:pPr>
          </w:p>
        </w:tc>
        <w:tc>
          <w:tcPr>
            <w:tcW w:w="2622"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流动性比例</w:t>
            </w:r>
          </w:p>
        </w:tc>
        <w:tc>
          <w:tcPr>
            <w:tcW w:w="1161"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w:t>
            </w:r>
            <w:r w:rsidRPr="00017D30">
              <w:rPr>
                <w:rFonts w:hint="eastAsia"/>
                <w:color w:val="000000" w:themeColor="text1"/>
                <w:sz w:val="20"/>
                <w:szCs w:val="20"/>
              </w:rPr>
              <w:t>25</w:t>
            </w:r>
          </w:p>
        </w:tc>
        <w:tc>
          <w:tcPr>
            <w:tcW w:w="1093"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109.64</w:t>
            </w:r>
          </w:p>
        </w:tc>
        <w:tc>
          <w:tcPr>
            <w:tcW w:w="1094"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150.53</w:t>
            </w:r>
          </w:p>
        </w:tc>
        <w:tc>
          <w:tcPr>
            <w:tcW w:w="1074" w:type="dxa"/>
            <w:shd w:val="clear" w:color="auto" w:fill="auto"/>
            <w:vAlign w:val="center"/>
          </w:tcPr>
          <w:p w:rsidR="003B6511" w:rsidRPr="00017D30" w:rsidRDefault="003B6511" w:rsidP="00B528D0">
            <w:pPr>
              <w:jc w:val="center"/>
              <w:rPr>
                <w:color w:val="000000" w:themeColor="text1"/>
                <w:sz w:val="20"/>
                <w:szCs w:val="20"/>
              </w:rPr>
            </w:pPr>
            <w:r w:rsidRPr="00017D30">
              <w:rPr>
                <w:rFonts w:hint="eastAsia"/>
                <w:color w:val="000000" w:themeColor="text1"/>
                <w:sz w:val="20"/>
                <w:szCs w:val="20"/>
              </w:rPr>
              <w:t>-40.89</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流动性覆盖率</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100</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净稳定资金比例</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100</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144.8</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145.18</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-0.38</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超额备付率</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3</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1.97</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2.82</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-0.85</w:t>
            </w:r>
          </w:p>
        </w:tc>
      </w:tr>
      <w:tr w:rsidR="003B6511" w:rsidRPr="00017D30" w:rsidTr="00EF2C02">
        <w:trPr>
          <w:trHeight w:val="323"/>
          <w:tblCellSpacing w:w="20" w:type="dxa"/>
        </w:trPr>
        <w:tc>
          <w:tcPr>
            <w:tcW w:w="1667" w:type="dxa"/>
            <w:vMerge/>
            <w:vAlign w:val="center"/>
          </w:tcPr>
          <w:p w:rsidR="003B6511" w:rsidRPr="00017D30" w:rsidRDefault="003B6511" w:rsidP="00B528D0">
            <w:pPr>
              <w:widowControl/>
              <w:jc w:val="center"/>
              <w:rPr>
                <w:color w:val="000000" w:themeColor="text1"/>
                <w:kern w:val="0"/>
                <w:sz w:val="20"/>
                <w:szCs w:val="20"/>
              </w:rPr>
            </w:pPr>
          </w:p>
        </w:tc>
        <w:tc>
          <w:tcPr>
            <w:tcW w:w="2622"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sz w:val="20"/>
                <w:szCs w:val="20"/>
              </w:rPr>
              <w:t>存贷比率</w:t>
            </w:r>
          </w:p>
        </w:tc>
        <w:tc>
          <w:tcPr>
            <w:tcW w:w="1161" w:type="dxa"/>
            <w:shd w:val="clear" w:color="auto" w:fill="auto"/>
            <w:vAlign w:val="center"/>
          </w:tcPr>
          <w:p w:rsidR="003B6511" w:rsidRPr="00017D30" w:rsidRDefault="003B6511" w:rsidP="00B528D0">
            <w:pPr>
              <w:widowControl/>
              <w:jc w:val="center"/>
              <w:rPr>
                <w:rFonts w:ascii="宋体" w:hAnsi="宋体" w:cs="宋体"/>
                <w:color w:val="000000" w:themeColor="text1"/>
                <w:kern w:val="0"/>
                <w:sz w:val="20"/>
                <w:szCs w:val="20"/>
              </w:rPr>
            </w:pPr>
            <w:r w:rsidRPr="00017D30">
              <w:rPr>
                <w:rFonts w:hint="eastAsia"/>
                <w:color w:val="000000" w:themeColor="text1"/>
                <w:sz w:val="20"/>
                <w:szCs w:val="20"/>
              </w:rPr>
              <w:t>≤</w:t>
            </w:r>
            <w:r w:rsidRPr="00017D30">
              <w:rPr>
                <w:rFonts w:hint="eastAsia"/>
                <w:color w:val="000000" w:themeColor="text1"/>
                <w:sz w:val="20"/>
                <w:szCs w:val="20"/>
              </w:rPr>
              <w:t>75</w:t>
            </w:r>
          </w:p>
        </w:tc>
        <w:tc>
          <w:tcPr>
            <w:tcW w:w="1093"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139.2</w:t>
            </w:r>
          </w:p>
        </w:tc>
        <w:tc>
          <w:tcPr>
            <w:tcW w:w="109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156.41</w:t>
            </w:r>
          </w:p>
        </w:tc>
        <w:tc>
          <w:tcPr>
            <w:tcW w:w="1074" w:type="dxa"/>
            <w:shd w:val="clear" w:color="auto" w:fill="auto"/>
            <w:vAlign w:val="center"/>
          </w:tcPr>
          <w:p w:rsidR="003B6511" w:rsidRPr="00017D30" w:rsidRDefault="003B6511" w:rsidP="00B528D0">
            <w:pPr>
              <w:widowControl/>
              <w:jc w:val="center"/>
              <w:rPr>
                <w:color w:val="000000" w:themeColor="text1"/>
                <w:kern w:val="0"/>
                <w:sz w:val="20"/>
                <w:szCs w:val="20"/>
              </w:rPr>
            </w:pPr>
            <w:r w:rsidRPr="00017D30">
              <w:rPr>
                <w:rFonts w:hint="eastAsia"/>
                <w:color w:val="000000" w:themeColor="text1"/>
                <w:kern w:val="0"/>
                <w:sz w:val="20"/>
                <w:szCs w:val="20"/>
              </w:rPr>
              <w:t>-17.21</w:t>
            </w:r>
          </w:p>
        </w:tc>
      </w:tr>
    </w:tbl>
    <w:p w:rsidR="003B6511" w:rsidRPr="00B528D0" w:rsidRDefault="003B6511" w:rsidP="003B6511">
      <w:pPr>
        <w:spacing w:line="300" w:lineRule="exact"/>
        <w:rPr>
          <w:rFonts w:ascii="仿宋_GB2312" w:eastAsia="仿宋_GB2312" w:hAnsi="Times New Roman" w:cs="Times New Roman"/>
          <w:color w:val="000000" w:themeColor="text1"/>
        </w:rPr>
      </w:pPr>
      <w:r w:rsidRPr="00B528D0">
        <w:rPr>
          <w:rFonts w:ascii="仿宋_GB2312" w:eastAsia="仿宋_GB2312" w:hAnsi="Times New Roman" w:cs="Times New Roman" w:hint="eastAsia"/>
          <w:color w:val="000000" w:themeColor="text1"/>
        </w:rPr>
        <w:t>注： 资产利润率＝净利润/（年初资产总额/2＋年末资产总额/2）×100%</w:t>
      </w:r>
    </w:p>
    <w:p w:rsidR="003B6511" w:rsidRPr="00B528D0" w:rsidRDefault="003B6511" w:rsidP="003B6511">
      <w:pPr>
        <w:spacing w:line="300" w:lineRule="exact"/>
        <w:ind w:firstLineChars="250" w:firstLine="525"/>
        <w:rPr>
          <w:rFonts w:ascii="仿宋_GB2312" w:eastAsia="仿宋_GB2312" w:hAnsi="Times New Roman" w:cs="Times New Roman"/>
          <w:color w:val="000000" w:themeColor="text1"/>
        </w:rPr>
      </w:pPr>
      <w:r w:rsidRPr="00B528D0">
        <w:rPr>
          <w:rFonts w:ascii="仿宋_GB2312" w:eastAsia="仿宋_GB2312" w:hAnsi="Times New Roman" w:cs="Times New Roman" w:hint="eastAsia"/>
          <w:color w:val="000000" w:themeColor="text1"/>
        </w:rPr>
        <w:t>资本利润率＝净利润/（年初所有者权益/2＋年末所有者权益/2）×100%</w:t>
      </w:r>
    </w:p>
    <w:p w:rsidR="003B6511" w:rsidRPr="00B65EC5" w:rsidRDefault="003B6511" w:rsidP="003B6511">
      <w:pPr>
        <w:ind w:firstLine="570"/>
        <w:rPr>
          <w:rFonts w:ascii="黑体" w:eastAsia="黑体" w:hAnsi="宋体" w:cs="Tahoma"/>
          <w:color w:val="000000" w:themeColor="text1"/>
          <w:kern w:val="0"/>
          <w:sz w:val="30"/>
          <w:szCs w:val="30"/>
        </w:rPr>
      </w:pPr>
      <w:r w:rsidRPr="00B65EC5">
        <w:rPr>
          <w:rFonts w:ascii="黑体" w:eastAsia="黑体" w:hAnsi="宋体" w:cs="Tahoma" w:hint="eastAsia"/>
          <w:color w:val="000000" w:themeColor="text1"/>
          <w:kern w:val="0"/>
          <w:sz w:val="30"/>
          <w:szCs w:val="30"/>
        </w:rPr>
        <w:t>四、股东权益变动情况</w:t>
      </w:r>
    </w:p>
    <w:p w:rsidR="003B6511" w:rsidRPr="008B064A" w:rsidRDefault="003B6511" w:rsidP="00B528D0">
      <w:pPr>
        <w:ind w:right="100" w:firstLine="570"/>
        <w:jc w:val="right"/>
        <w:rPr>
          <w:rFonts w:ascii="Times New Roman" w:eastAsia="宋体" w:hAnsi="Times New Roman" w:cs="Times New Roman"/>
          <w:color w:val="000000" w:themeColor="text1"/>
          <w:sz w:val="20"/>
          <w:szCs w:val="20"/>
        </w:rPr>
      </w:pPr>
      <w:r w:rsidRPr="008B064A">
        <w:rPr>
          <w:rFonts w:ascii="Times New Roman" w:eastAsia="宋体" w:hAnsi="Times New Roman" w:cs="Times New Roman" w:hint="eastAsia"/>
          <w:color w:val="000000" w:themeColor="text1"/>
          <w:sz w:val="20"/>
          <w:szCs w:val="20"/>
        </w:rPr>
        <w:t>单位：人民币万元</w:t>
      </w:r>
    </w:p>
    <w:tbl>
      <w:tblPr>
        <w:tblW w:w="493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05"/>
        <w:gridCol w:w="1195"/>
        <w:gridCol w:w="1193"/>
        <w:gridCol w:w="1191"/>
        <w:gridCol w:w="1060"/>
        <w:gridCol w:w="1189"/>
        <w:gridCol w:w="1326"/>
      </w:tblGrid>
      <w:tr w:rsidR="003B6511" w:rsidRPr="00495683" w:rsidTr="00B528D0">
        <w:trPr>
          <w:trHeight w:val="50"/>
          <w:tblCellSpacing w:w="0" w:type="dxa"/>
        </w:trPr>
        <w:tc>
          <w:tcPr>
            <w:tcW w:w="91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项目</w:t>
            </w:r>
          </w:p>
        </w:tc>
        <w:tc>
          <w:tcPr>
            <w:tcW w:w="68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股本</w:t>
            </w:r>
          </w:p>
        </w:tc>
        <w:tc>
          <w:tcPr>
            <w:tcW w:w="681"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资本公积</w:t>
            </w:r>
          </w:p>
        </w:tc>
        <w:tc>
          <w:tcPr>
            <w:tcW w:w="680"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盈余公积</w:t>
            </w:r>
          </w:p>
        </w:tc>
        <w:tc>
          <w:tcPr>
            <w:tcW w:w="605"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一般准备</w:t>
            </w:r>
          </w:p>
        </w:tc>
        <w:tc>
          <w:tcPr>
            <w:tcW w:w="67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未分配利润</w:t>
            </w:r>
          </w:p>
        </w:tc>
        <w:tc>
          <w:tcPr>
            <w:tcW w:w="7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股东权益合计</w:t>
            </w:r>
          </w:p>
        </w:tc>
      </w:tr>
      <w:tr w:rsidR="003B6511" w:rsidRPr="00495683" w:rsidTr="00B528D0">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期初数</w:t>
            </w:r>
          </w:p>
        </w:tc>
        <w:tc>
          <w:tcPr>
            <w:tcW w:w="68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21000</w:t>
            </w:r>
          </w:p>
        </w:tc>
        <w:tc>
          <w:tcPr>
            <w:tcW w:w="681"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6.77</w:t>
            </w:r>
          </w:p>
        </w:tc>
        <w:tc>
          <w:tcPr>
            <w:tcW w:w="67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-2513.58</w:t>
            </w:r>
          </w:p>
        </w:tc>
        <w:tc>
          <w:tcPr>
            <w:tcW w:w="7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18493.19</w:t>
            </w:r>
          </w:p>
        </w:tc>
      </w:tr>
      <w:tr w:rsidR="003B6511" w:rsidRPr="00495683" w:rsidTr="00B528D0">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本期增加</w:t>
            </w:r>
          </w:p>
        </w:tc>
        <w:tc>
          <w:tcPr>
            <w:tcW w:w="68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1"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1419.82</w:t>
            </w:r>
          </w:p>
        </w:tc>
        <w:tc>
          <w:tcPr>
            <w:tcW w:w="67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7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739.7</w:t>
            </w:r>
          </w:p>
        </w:tc>
      </w:tr>
      <w:tr w:rsidR="003B6511" w:rsidRPr="00495683" w:rsidTr="00B528D0">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本期减少</w:t>
            </w:r>
          </w:p>
        </w:tc>
        <w:tc>
          <w:tcPr>
            <w:tcW w:w="68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1"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1419.82</w:t>
            </w:r>
          </w:p>
        </w:tc>
        <w:tc>
          <w:tcPr>
            <w:tcW w:w="67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680.12</w:t>
            </w:r>
          </w:p>
        </w:tc>
        <w:tc>
          <w:tcPr>
            <w:tcW w:w="757" w:type="pct"/>
            <w:tcBorders>
              <w:top w:val="outset" w:sz="6" w:space="0" w:color="auto"/>
              <w:left w:val="outset" w:sz="6" w:space="0" w:color="auto"/>
              <w:bottom w:val="outset" w:sz="6" w:space="0" w:color="auto"/>
              <w:right w:val="outset" w:sz="6" w:space="0" w:color="auto"/>
            </w:tcBorders>
          </w:tcPr>
          <w:p w:rsidR="003B6511" w:rsidRPr="00495683" w:rsidRDefault="00056C77" w:rsidP="00B528D0">
            <w:pPr>
              <w:jc w:val="center"/>
              <w:rPr>
                <w:color w:val="000000" w:themeColor="text1"/>
                <w:sz w:val="20"/>
                <w:szCs w:val="20"/>
              </w:rPr>
            </w:pPr>
            <w:r>
              <w:rPr>
                <w:rFonts w:hint="eastAsia"/>
                <w:color w:val="000000" w:themeColor="text1"/>
                <w:sz w:val="20"/>
                <w:szCs w:val="20"/>
              </w:rPr>
              <w:t>0</w:t>
            </w:r>
          </w:p>
        </w:tc>
      </w:tr>
      <w:tr w:rsidR="003B6511" w:rsidRPr="00495683" w:rsidTr="00B528D0">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期末数</w:t>
            </w:r>
          </w:p>
        </w:tc>
        <w:tc>
          <w:tcPr>
            <w:tcW w:w="682"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21000</w:t>
            </w:r>
          </w:p>
        </w:tc>
        <w:tc>
          <w:tcPr>
            <w:tcW w:w="681"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sidRPr="00495683">
              <w:rPr>
                <w:rFonts w:hint="eastAsia"/>
                <w:color w:val="000000" w:themeColor="text1"/>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1426.59</w:t>
            </w:r>
          </w:p>
        </w:tc>
        <w:tc>
          <w:tcPr>
            <w:tcW w:w="679"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-3193.7</w:t>
            </w:r>
          </w:p>
        </w:tc>
        <w:tc>
          <w:tcPr>
            <w:tcW w:w="757" w:type="pct"/>
            <w:tcBorders>
              <w:top w:val="outset" w:sz="6" w:space="0" w:color="auto"/>
              <w:left w:val="outset" w:sz="6" w:space="0" w:color="auto"/>
              <w:bottom w:val="outset" w:sz="6" w:space="0" w:color="auto"/>
              <w:right w:val="outset" w:sz="6" w:space="0" w:color="auto"/>
            </w:tcBorders>
          </w:tcPr>
          <w:p w:rsidR="003B6511" w:rsidRPr="00495683" w:rsidRDefault="003B6511" w:rsidP="00B528D0">
            <w:pPr>
              <w:jc w:val="center"/>
              <w:rPr>
                <w:color w:val="000000" w:themeColor="text1"/>
                <w:sz w:val="20"/>
                <w:szCs w:val="20"/>
              </w:rPr>
            </w:pPr>
            <w:r>
              <w:rPr>
                <w:rFonts w:hint="eastAsia"/>
                <w:color w:val="000000" w:themeColor="text1"/>
                <w:sz w:val="20"/>
                <w:szCs w:val="20"/>
              </w:rPr>
              <w:t>19232.89</w:t>
            </w:r>
          </w:p>
        </w:tc>
      </w:tr>
    </w:tbl>
    <w:p w:rsidR="003B6511" w:rsidRPr="00B65EC5" w:rsidRDefault="003B6511" w:rsidP="003B6511">
      <w:pPr>
        <w:spacing w:line="560" w:lineRule="exact"/>
        <w:ind w:firstLineChars="200" w:firstLine="600"/>
        <w:rPr>
          <w:rFonts w:ascii="黑体" w:eastAsia="黑体" w:hAnsi="宋体" w:cs="Tahoma"/>
          <w:color w:val="000000" w:themeColor="text1"/>
          <w:kern w:val="0"/>
          <w:sz w:val="30"/>
          <w:szCs w:val="30"/>
        </w:rPr>
      </w:pPr>
      <w:r w:rsidRPr="00B65EC5">
        <w:rPr>
          <w:rFonts w:ascii="黑体" w:eastAsia="黑体" w:hAnsi="宋体" w:cs="Tahoma" w:hint="eastAsia"/>
          <w:color w:val="000000" w:themeColor="text1"/>
          <w:kern w:val="0"/>
          <w:sz w:val="30"/>
          <w:szCs w:val="30"/>
        </w:rPr>
        <w:t>五、关联交易情况</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color w:val="000000" w:themeColor="text1"/>
          <w:kern w:val="0"/>
          <w:sz w:val="30"/>
          <w:szCs w:val="30"/>
        </w:rPr>
        <w:t>至报告期末，本行资本净额</w:t>
      </w:r>
      <w:r w:rsidRPr="00CE5B18">
        <w:rPr>
          <w:rFonts w:ascii="仿宋_GB2312" w:eastAsia="仿宋_GB2312" w:hAnsi="ˎ̥" w:cs="Tahoma" w:hint="eastAsia"/>
          <w:color w:val="000000" w:themeColor="text1"/>
          <w:kern w:val="0"/>
          <w:sz w:val="30"/>
          <w:szCs w:val="30"/>
        </w:rPr>
        <w:t>19887.03</w:t>
      </w:r>
      <w:r w:rsidRPr="00CE5B18">
        <w:rPr>
          <w:rFonts w:ascii="仿宋_GB2312" w:eastAsia="仿宋_GB2312" w:hAnsi="ˎ̥" w:cs="Tahoma"/>
          <w:color w:val="000000" w:themeColor="text1"/>
          <w:kern w:val="0"/>
          <w:sz w:val="30"/>
          <w:szCs w:val="30"/>
        </w:rPr>
        <w:t>万元，与股东及其关联方交易余额</w:t>
      </w:r>
      <w:r w:rsidRPr="00CE5B18">
        <w:rPr>
          <w:rFonts w:ascii="仿宋_GB2312" w:eastAsia="仿宋_GB2312" w:hAnsi="ˎ̥" w:cs="Tahoma" w:hint="eastAsia"/>
          <w:color w:val="000000" w:themeColor="text1"/>
          <w:kern w:val="0"/>
          <w:sz w:val="30"/>
          <w:szCs w:val="30"/>
        </w:rPr>
        <w:t>为0</w:t>
      </w:r>
      <w:r w:rsidRPr="00CE5B18">
        <w:rPr>
          <w:rFonts w:ascii="仿宋_GB2312" w:eastAsia="仿宋_GB2312" w:hAnsi="ˎ̥" w:cs="Tahoma"/>
          <w:color w:val="000000" w:themeColor="text1"/>
          <w:kern w:val="0"/>
          <w:sz w:val="30"/>
          <w:szCs w:val="30"/>
        </w:rPr>
        <w:t>。</w:t>
      </w:r>
      <w:r w:rsidRPr="00CE5B18">
        <w:rPr>
          <w:rFonts w:ascii="仿宋_GB2312" w:eastAsia="仿宋_GB2312" w:hAnsi="ˎ̥" w:cs="Tahoma" w:hint="eastAsia"/>
          <w:color w:val="000000" w:themeColor="text1"/>
          <w:kern w:val="0"/>
          <w:sz w:val="30"/>
          <w:szCs w:val="30"/>
        </w:rPr>
        <w:t>至报告期末，本行无重大关联方交易。</w:t>
      </w:r>
    </w:p>
    <w:p w:rsidR="003B6511" w:rsidRDefault="003B6511" w:rsidP="00607601">
      <w:pPr>
        <w:spacing w:line="560" w:lineRule="exact"/>
        <w:ind w:firstLineChars="200" w:firstLine="420"/>
        <w:rPr>
          <w:rFonts w:ascii="仿宋_GB2312" w:eastAsia="仿宋_GB2312" w:hAnsi="ˎ̥" w:cs="Tahoma" w:hint="eastAsia"/>
          <w:color w:val="000000" w:themeColor="text1"/>
          <w:kern w:val="0"/>
          <w:szCs w:val="21"/>
        </w:rPr>
      </w:pPr>
      <w:r w:rsidRPr="00B528D0">
        <w:rPr>
          <w:rFonts w:ascii="仿宋_GB2312" w:eastAsia="仿宋_GB2312" w:hAnsi="ˎ̥" w:cs="Tahoma" w:hint="eastAsia"/>
          <w:color w:val="000000" w:themeColor="text1"/>
          <w:kern w:val="0"/>
          <w:szCs w:val="21"/>
        </w:rPr>
        <w:t>注：资本净额包括核心一级资本、二级资本、其他一级资本扣减资本扣除项目。</w:t>
      </w:r>
    </w:p>
    <w:p w:rsidR="004E3B38" w:rsidRPr="00607601" w:rsidRDefault="004E3B38" w:rsidP="00607601">
      <w:pPr>
        <w:spacing w:line="560" w:lineRule="exact"/>
        <w:ind w:firstLineChars="200" w:firstLine="420"/>
        <w:rPr>
          <w:rFonts w:ascii="仿宋_GB2312" w:eastAsia="仿宋_GB2312" w:hAnsi="ˎ̥" w:cs="Tahoma" w:hint="eastAsia"/>
          <w:color w:val="000000" w:themeColor="text1"/>
          <w:kern w:val="0"/>
          <w:szCs w:val="21"/>
        </w:rPr>
      </w:pPr>
    </w:p>
    <w:p w:rsidR="003B6511" w:rsidRPr="008B064A" w:rsidRDefault="003B6511" w:rsidP="003B6511">
      <w:pPr>
        <w:spacing w:line="560" w:lineRule="exact"/>
        <w:jc w:val="center"/>
        <w:rPr>
          <w:rFonts w:ascii="黑体" w:eastAsia="黑体" w:hAnsi="宋体" w:cs="Tahoma"/>
          <w:color w:val="000000" w:themeColor="text1"/>
          <w:kern w:val="0"/>
          <w:sz w:val="30"/>
          <w:szCs w:val="30"/>
        </w:rPr>
      </w:pPr>
      <w:r w:rsidRPr="008B064A">
        <w:rPr>
          <w:rFonts w:ascii="黑体" w:eastAsia="黑体" w:hAnsi="宋体" w:cs="Tahoma" w:hint="eastAsia"/>
          <w:color w:val="000000" w:themeColor="text1"/>
          <w:kern w:val="0"/>
          <w:sz w:val="30"/>
          <w:szCs w:val="30"/>
        </w:rPr>
        <w:t>第四章　风险管理</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一、信用风险</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信用风险是指债务人或交易对手未能履行合同所规定的义务或信用质量发生变化，影响金融产品价值，从而给债权人或金融产品持有人造成经济损失的风险。</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报告期内，鉴于本行信用风险主要来源于信贷业务和资金业务，</w:t>
      </w:r>
      <w:r w:rsidRPr="00CE5B18">
        <w:rPr>
          <w:rFonts w:ascii="仿宋_GB2312" w:eastAsia="仿宋_GB2312" w:hAnsi="ˎ̥" w:cs="Tahoma" w:hint="eastAsia"/>
          <w:color w:val="000000" w:themeColor="text1"/>
          <w:kern w:val="0"/>
          <w:sz w:val="30"/>
          <w:szCs w:val="30"/>
        </w:rPr>
        <w:lastRenderedPageBreak/>
        <w:t>本行通过贷前尽职调查、贷款审批、贷后监控和清收管理程序来控制和管理此类风险：一是注重第一还款来源，严防随意授信、过度授信。二是严防“两链”风险。提高信贷管理人员尽职调查、审批能力，加强担保环节的风险管理，严防风险沿担保链条扩散。三是保持担保贷款适度规模。根据本行实际，科学设定担保贷款规模占比，对互保、联保等特定形式的担保贷款从紧把握。四是继续加大不良贷款清收处置力度和贷后检查（风险排查）力度。五是坚持立足做小做散理念，严控500万元以上大额贷款规模。</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二、市场风险</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市场风险是指市场价格（利率、汇率、股票价格和商品价格）的不利变动而使银行的表内外业务发生损失的风险。</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报告期内，为防范本行市场风险，主要来自于利率风险的影响：一是建立完善垂直独立、相互配合的市场风险管理的组织框架；二是修订利率定价管理机制，开展利率风险对收益影响的分析测算；三是积极适应利率市场化趋势，结合本行实际，进一步优化本行存、贷利率结构。</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三、流动性风险</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流动性风险是指银行因无力为负债的减少和资产的增加提供融资而造成损失或破产的可能性。</w:t>
      </w:r>
    </w:p>
    <w:p w:rsidR="003B6511" w:rsidRPr="00CE5B18"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报告期内，本行为控制流动性风险，在资产负债结构、流动性监测等方面，增强了管理力度：一是加强资产负债管理，合理调控信贷规模、票据规模，合理配置资金期限，提高短期资产比重，保</w:t>
      </w:r>
      <w:r w:rsidRPr="00CE5B18">
        <w:rPr>
          <w:rFonts w:ascii="仿宋_GB2312" w:eastAsia="仿宋_GB2312" w:hAnsi="ˎ̥" w:cs="Tahoma" w:hint="eastAsia"/>
          <w:color w:val="000000" w:themeColor="text1"/>
          <w:kern w:val="0"/>
          <w:sz w:val="30"/>
          <w:szCs w:val="30"/>
        </w:rPr>
        <w:lastRenderedPageBreak/>
        <w:t>持充足流动性；二是优化负债结构，提高稳定性存款占比；三是建立大额存款变动报告机制，合理控制存款偏离度。四是建立健全应急管理机制，落实责任部门和人员负责资金头寸的日常监测与分析，关注负债规模和期限结构的异常变动，定期做好流动性压力测试。在流动性不足，出现支付风险时，根据与主发起行签订的流动性支持协议，及时提出书面融资申请，确保流动性风险得到有效解决。</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四、操作风险</w:t>
      </w:r>
    </w:p>
    <w:p w:rsidR="003B6511" w:rsidRPr="00CE5B18" w:rsidRDefault="003B6511" w:rsidP="001510F3">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操作风险是指由不完善或有问题的内部程序、人员及系统或外部事件造成的风险。</w:t>
      </w:r>
    </w:p>
    <w:p w:rsidR="003B6511" w:rsidRDefault="003B6511" w:rsidP="001510F3">
      <w:pPr>
        <w:spacing w:line="560" w:lineRule="exact"/>
        <w:ind w:firstLineChars="200" w:firstLine="600"/>
        <w:rPr>
          <w:rFonts w:ascii="仿宋_GB2312" w:eastAsia="仿宋_GB2312" w:hAnsi="ˎ̥" w:cs="Tahoma" w:hint="eastAsia"/>
          <w:color w:val="000000" w:themeColor="text1"/>
          <w:kern w:val="0"/>
          <w:sz w:val="30"/>
          <w:szCs w:val="30"/>
        </w:rPr>
      </w:pPr>
      <w:r w:rsidRPr="00CE5B18">
        <w:rPr>
          <w:rFonts w:ascii="仿宋_GB2312" w:eastAsia="仿宋_GB2312" w:hAnsi="ˎ̥" w:cs="Tahoma" w:hint="eastAsia"/>
          <w:color w:val="000000" w:themeColor="text1"/>
          <w:kern w:val="0"/>
          <w:sz w:val="30"/>
          <w:szCs w:val="30"/>
        </w:rPr>
        <w:t>报告期内，本行进一步从内控机制、操作流程、审计监督和纠正等方面强化对操作风险的管理：一是加强制度建设，从源头遏制操作风险的发生，提高案件防控能力；二是积极推进操作流程规范化，逐步降低临柜业务综合差错率；三是严格执行员工岗位轮换、强制休假及管理（要害岗位）人员离任（离岗）审计制度，特别加强对重要领域、重要岗位和重要人员八小时外行为的监督；四是通过审计检查、纪检监察、合规审查、举报投诉等一系列方式加强内部监督。</w:t>
      </w:r>
    </w:p>
    <w:p w:rsidR="004E3B38" w:rsidRDefault="004E3B38" w:rsidP="001510F3">
      <w:pPr>
        <w:spacing w:line="560" w:lineRule="exact"/>
        <w:ind w:firstLineChars="200" w:firstLine="600"/>
        <w:rPr>
          <w:rFonts w:ascii="仿宋_GB2312" w:eastAsia="仿宋_GB2312" w:hAnsi="ˎ̥" w:cs="Tahoma" w:hint="eastAsia"/>
          <w:color w:val="000000" w:themeColor="text1"/>
          <w:kern w:val="0"/>
          <w:sz w:val="30"/>
          <w:szCs w:val="30"/>
        </w:rPr>
      </w:pPr>
    </w:p>
    <w:p w:rsidR="003B6511" w:rsidRPr="00B65EC5" w:rsidRDefault="003B6511" w:rsidP="003B6511">
      <w:pPr>
        <w:spacing w:line="560" w:lineRule="exact"/>
        <w:jc w:val="center"/>
        <w:rPr>
          <w:rFonts w:ascii="黑体" w:eastAsia="黑体" w:hAnsi="宋体" w:cs="Tahoma"/>
          <w:color w:val="000000" w:themeColor="text1"/>
          <w:kern w:val="0"/>
          <w:sz w:val="30"/>
          <w:szCs w:val="30"/>
        </w:rPr>
      </w:pPr>
      <w:r w:rsidRPr="00B65EC5">
        <w:rPr>
          <w:rFonts w:ascii="黑体" w:eastAsia="黑体" w:hAnsi="宋体" w:cs="Tahoma" w:hint="eastAsia"/>
          <w:color w:val="000000" w:themeColor="text1"/>
          <w:kern w:val="0"/>
          <w:sz w:val="30"/>
          <w:szCs w:val="30"/>
        </w:rPr>
        <w:t>第五章　股本及股东情况</w:t>
      </w:r>
    </w:p>
    <w:p w:rsidR="003B6511"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一、股本结构</w:t>
      </w:r>
    </w:p>
    <w:p w:rsidR="001510F3" w:rsidRDefault="001510F3" w:rsidP="00851BF4">
      <w:pPr>
        <w:ind w:right="100" w:firstLineChars="200" w:firstLine="400"/>
        <w:jc w:val="right"/>
        <w:rPr>
          <w:rFonts w:ascii="Times New Roman" w:eastAsia="宋体" w:hAnsi="ˎ̥" w:cs="Times New Roman" w:hint="eastAsia"/>
          <w:color w:val="000000" w:themeColor="text1"/>
          <w:kern w:val="0"/>
          <w:sz w:val="20"/>
          <w:szCs w:val="20"/>
        </w:rPr>
      </w:pPr>
    </w:p>
    <w:p w:rsidR="003B6511" w:rsidRPr="00B65EC5" w:rsidRDefault="003B6511" w:rsidP="00851BF4">
      <w:pPr>
        <w:ind w:right="100" w:firstLineChars="200" w:firstLine="400"/>
        <w:jc w:val="right"/>
        <w:rPr>
          <w:rFonts w:ascii="Times New Roman" w:eastAsia="宋体" w:hAnsi="ˎ̥" w:cs="Times New Roman" w:hint="eastAsia"/>
          <w:color w:val="000000" w:themeColor="text1"/>
          <w:kern w:val="0"/>
          <w:sz w:val="20"/>
          <w:szCs w:val="20"/>
        </w:rPr>
      </w:pPr>
      <w:r w:rsidRPr="00B65EC5">
        <w:rPr>
          <w:rFonts w:ascii="Times New Roman" w:eastAsia="宋体" w:hAnsi="ˎ̥" w:cs="Times New Roman" w:hint="eastAsia"/>
          <w:color w:val="000000" w:themeColor="text1"/>
          <w:kern w:val="0"/>
          <w:sz w:val="20"/>
          <w:szCs w:val="20"/>
        </w:rPr>
        <w:t>单位：人民币万元、</w:t>
      </w:r>
      <w:r w:rsidRPr="00B65EC5">
        <w:rPr>
          <w:rFonts w:ascii="Times New Roman" w:eastAsia="宋体" w:hAnsi="ˎ̥" w:cs="Times New Roman" w:hint="eastAsia"/>
          <w:color w:val="000000" w:themeColor="text1"/>
          <w:kern w:val="0"/>
          <w:sz w:val="20"/>
          <w:szCs w:val="20"/>
        </w:rPr>
        <w:t>%</w:t>
      </w:r>
    </w:p>
    <w:tbl>
      <w:tblPr>
        <w:tblW w:w="4935"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1460"/>
        <w:gridCol w:w="1461"/>
        <w:gridCol w:w="1459"/>
        <w:gridCol w:w="1461"/>
        <w:gridCol w:w="1459"/>
        <w:gridCol w:w="1459"/>
      </w:tblGrid>
      <w:tr w:rsidR="003B6511" w:rsidRPr="00495683" w:rsidTr="00D0000B">
        <w:trPr>
          <w:trHeight w:val="65"/>
          <w:tblCellSpacing w:w="0" w:type="dxa"/>
          <w:jc w:val="center"/>
        </w:trPr>
        <w:tc>
          <w:tcPr>
            <w:tcW w:w="1667" w:type="pct"/>
            <w:gridSpan w:val="2"/>
            <w:vAlign w:val="center"/>
          </w:tcPr>
          <w:p w:rsidR="003B6511" w:rsidRPr="00495683" w:rsidRDefault="003B6511" w:rsidP="00B528D0">
            <w:pPr>
              <w:jc w:val="center"/>
              <w:rPr>
                <w:color w:val="000000" w:themeColor="text1"/>
                <w:kern w:val="0"/>
                <w:sz w:val="20"/>
                <w:szCs w:val="20"/>
              </w:rPr>
            </w:pPr>
            <w:r w:rsidRPr="00495683">
              <w:rPr>
                <w:rFonts w:hAnsi="ˎ̥" w:hint="eastAsia"/>
                <w:color w:val="000000" w:themeColor="text1"/>
                <w:kern w:val="0"/>
                <w:sz w:val="20"/>
                <w:szCs w:val="20"/>
              </w:rPr>
              <w:t>项目</w:t>
            </w:r>
          </w:p>
        </w:tc>
        <w:tc>
          <w:tcPr>
            <w:tcW w:w="833" w:type="pct"/>
            <w:vAlign w:val="center"/>
          </w:tcPr>
          <w:p w:rsidR="003B6511" w:rsidRPr="00495683" w:rsidRDefault="003B6511" w:rsidP="00B528D0">
            <w:pPr>
              <w:widowControl/>
              <w:jc w:val="center"/>
              <w:rPr>
                <w:color w:val="000000" w:themeColor="text1"/>
                <w:kern w:val="0"/>
                <w:sz w:val="20"/>
                <w:szCs w:val="20"/>
              </w:rPr>
            </w:pPr>
            <w:r w:rsidRPr="00495683">
              <w:rPr>
                <w:rFonts w:hint="eastAsia"/>
                <w:color w:val="000000" w:themeColor="text1"/>
                <w:kern w:val="0"/>
                <w:sz w:val="20"/>
                <w:szCs w:val="20"/>
              </w:rPr>
              <w:t>员工股</w:t>
            </w:r>
          </w:p>
        </w:tc>
        <w:tc>
          <w:tcPr>
            <w:tcW w:w="834" w:type="pct"/>
            <w:vAlign w:val="center"/>
          </w:tcPr>
          <w:p w:rsidR="003B6511" w:rsidRPr="00495683" w:rsidRDefault="003B6511" w:rsidP="00B528D0">
            <w:pPr>
              <w:jc w:val="center"/>
              <w:rPr>
                <w:color w:val="000000" w:themeColor="text1"/>
                <w:kern w:val="0"/>
                <w:sz w:val="20"/>
                <w:szCs w:val="20"/>
              </w:rPr>
            </w:pPr>
            <w:r w:rsidRPr="00495683">
              <w:rPr>
                <w:rFonts w:hint="eastAsia"/>
                <w:color w:val="000000" w:themeColor="text1"/>
                <w:kern w:val="0"/>
                <w:sz w:val="20"/>
                <w:szCs w:val="20"/>
              </w:rPr>
              <w:t>自然人股</w:t>
            </w:r>
          </w:p>
        </w:tc>
        <w:tc>
          <w:tcPr>
            <w:tcW w:w="833" w:type="pct"/>
            <w:vAlign w:val="center"/>
          </w:tcPr>
          <w:p w:rsidR="003B6511" w:rsidRPr="00495683" w:rsidRDefault="003B6511" w:rsidP="00B528D0">
            <w:pPr>
              <w:jc w:val="center"/>
              <w:rPr>
                <w:color w:val="000000" w:themeColor="text1"/>
                <w:kern w:val="0"/>
                <w:sz w:val="20"/>
                <w:szCs w:val="20"/>
              </w:rPr>
            </w:pPr>
            <w:r w:rsidRPr="00495683">
              <w:rPr>
                <w:rFonts w:hint="eastAsia"/>
                <w:color w:val="000000" w:themeColor="text1"/>
                <w:kern w:val="0"/>
                <w:sz w:val="20"/>
                <w:szCs w:val="20"/>
              </w:rPr>
              <w:t>法人股</w:t>
            </w:r>
          </w:p>
        </w:tc>
        <w:tc>
          <w:tcPr>
            <w:tcW w:w="833" w:type="pct"/>
            <w:vAlign w:val="center"/>
          </w:tcPr>
          <w:p w:rsidR="003B6511" w:rsidRPr="00495683" w:rsidRDefault="003B6511" w:rsidP="00B528D0">
            <w:pPr>
              <w:jc w:val="center"/>
              <w:rPr>
                <w:color w:val="000000" w:themeColor="text1"/>
                <w:kern w:val="0"/>
                <w:sz w:val="20"/>
                <w:szCs w:val="20"/>
              </w:rPr>
            </w:pPr>
            <w:r w:rsidRPr="00495683">
              <w:rPr>
                <w:rFonts w:hint="eastAsia"/>
                <w:color w:val="000000" w:themeColor="text1"/>
                <w:kern w:val="0"/>
                <w:sz w:val="20"/>
                <w:szCs w:val="20"/>
              </w:rPr>
              <w:t>合　计</w:t>
            </w:r>
          </w:p>
        </w:tc>
      </w:tr>
      <w:tr w:rsidR="003B6511" w:rsidRPr="00495683" w:rsidTr="00D0000B">
        <w:trPr>
          <w:trHeight w:val="65"/>
          <w:tblCellSpacing w:w="0" w:type="dxa"/>
          <w:jc w:val="center"/>
        </w:trPr>
        <w:tc>
          <w:tcPr>
            <w:tcW w:w="833" w:type="pct"/>
            <w:vMerge w:val="restart"/>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r w:rsidRPr="00495683">
              <w:rPr>
                <w:rFonts w:hAnsi="ˎ̥" w:hint="eastAsia"/>
                <w:color w:val="000000" w:themeColor="text1"/>
                <w:kern w:val="0"/>
                <w:sz w:val="20"/>
                <w:szCs w:val="20"/>
              </w:rPr>
              <w:t>期初数</w:t>
            </w: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户数</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r>
      <w:tr w:rsidR="003B6511" w:rsidRPr="00495683" w:rsidTr="00D0000B">
        <w:trPr>
          <w:trHeight w:val="65"/>
          <w:tblCellSpacing w:w="0" w:type="dxa"/>
          <w:jc w:val="center"/>
        </w:trPr>
        <w:tc>
          <w:tcPr>
            <w:tcW w:w="833" w:type="pct"/>
            <w:vMerge/>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总股本</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r>
      <w:tr w:rsidR="003B6511" w:rsidRPr="00495683" w:rsidTr="00D0000B">
        <w:trPr>
          <w:trHeight w:val="65"/>
          <w:tblCellSpacing w:w="0" w:type="dxa"/>
          <w:jc w:val="center"/>
        </w:trPr>
        <w:tc>
          <w:tcPr>
            <w:tcW w:w="833" w:type="pct"/>
            <w:vMerge/>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占比</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r>
      <w:tr w:rsidR="003B6511" w:rsidRPr="00495683" w:rsidTr="00D0000B">
        <w:trPr>
          <w:trHeight w:val="65"/>
          <w:tblCellSpacing w:w="0" w:type="dxa"/>
          <w:jc w:val="center"/>
        </w:trPr>
        <w:tc>
          <w:tcPr>
            <w:tcW w:w="833" w:type="pct"/>
            <w:vMerge w:val="restart"/>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r w:rsidRPr="00495683">
              <w:rPr>
                <w:rFonts w:hAnsi="ˎ̥" w:hint="eastAsia"/>
                <w:color w:val="000000" w:themeColor="text1"/>
                <w:kern w:val="0"/>
                <w:sz w:val="20"/>
                <w:szCs w:val="20"/>
              </w:rPr>
              <w:t>期末数</w:t>
            </w: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户数</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w:t>
            </w:r>
          </w:p>
        </w:tc>
      </w:tr>
      <w:tr w:rsidR="003B6511" w:rsidRPr="00495683" w:rsidTr="00D0000B">
        <w:trPr>
          <w:trHeight w:val="65"/>
          <w:tblCellSpacing w:w="0" w:type="dxa"/>
          <w:jc w:val="center"/>
        </w:trPr>
        <w:tc>
          <w:tcPr>
            <w:tcW w:w="833" w:type="pct"/>
            <w:vMerge/>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总股本</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21000</w:t>
            </w:r>
          </w:p>
        </w:tc>
      </w:tr>
      <w:tr w:rsidR="003B6511" w:rsidRPr="00495683" w:rsidTr="00D0000B">
        <w:trPr>
          <w:trHeight w:val="65"/>
          <w:tblCellSpacing w:w="0" w:type="dxa"/>
          <w:jc w:val="center"/>
        </w:trPr>
        <w:tc>
          <w:tcPr>
            <w:tcW w:w="833" w:type="pct"/>
            <w:vMerge/>
            <w:vAlign w:val="center"/>
          </w:tcPr>
          <w:p w:rsidR="003B6511" w:rsidRPr="00495683" w:rsidRDefault="003B6511" w:rsidP="00EF2C02">
            <w:pPr>
              <w:widowControl/>
              <w:spacing w:line="280" w:lineRule="exact"/>
              <w:ind w:firstLineChars="50" w:firstLine="100"/>
              <w:jc w:val="center"/>
              <w:rPr>
                <w:rFonts w:hAnsi="ˎ̥" w:hint="eastAsia"/>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占比</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100</w:t>
            </w:r>
          </w:p>
        </w:tc>
      </w:tr>
      <w:tr w:rsidR="003B6511" w:rsidRPr="00495683" w:rsidTr="00D0000B">
        <w:trPr>
          <w:trHeight w:val="65"/>
          <w:tblCellSpacing w:w="0" w:type="dxa"/>
          <w:jc w:val="center"/>
        </w:trPr>
        <w:tc>
          <w:tcPr>
            <w:tcW w:w="833" w:type="pct"/>
            <w:vMerge w:val="restart"/>
            <w:vAlign w:val="center"/>
          </w:tcPr>
          <w:p w:rsidR="003B6511" w:rsidRPr="00495683" w:rsidRDefault="003B6511" w:rsidP="00EF2C02">
            <w:pPr>
              <w:widowControl/>
              <w:spacing w:line="280" w:lineRule="exact"/>
              <w:ind w:firstLineChars="50" w:firstLine="100"/>
              <w:jc w:val="center"/>
              <w:rPr>
                <w:color w:val="000000" w:themeColor="text1"/>
                <w:kern w:val="0"/>
                <w:sz w:val="20"/>
                <w:szCs w:val="20"/>
              </w:rPr>
            </w:pPr>
            <w:r w:rsidRPr="00495683">
              <w:rPr>
                <w:rFonts w:hint="eastAsia"/>
                <w:color w:val="000000" w:themeColor="text1"/>
                <w:kern w:val="0"/>
                <w:sz w:val="20"/>
                <w:szCs w:val="20"/>
              </w:rPr>
              <w:t>变动情况</w:t>
            </w: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户数</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r>
      <w:tr w:rsidR="003B6511" w:rsidRPr="00495683" w:rsidTr="00D0000B">
        <w:trPr>
          <w:trHeight w:val="65"/>
          <w:tblCellSpacing w:w="0" w:type="dxa"/>
          <w:jc w:val="center"/>
        </w:trPr>
        <w:tc>
          <w:tcPr>
            <w:tcW w:w="833" w:type="pct"/>
            <w:vMerge/>
            <w:vAlign w:val="center"/>
          </w:tcPr>
          <w:p w:rsidR="003B6511" w:rsidRPr="00495683" w:rsidRDefault="003B6511" w:rsidP="00B528D0">
            <w:pPr>
              <w:widowControl/>
              <w:spacing w:line="280" w:lineRule="exact"/>
              <w:ind w:firstLineChars="50" w:firstLine="100"/>
              <w:rPr>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总股本</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r>
      <w:tr w:rsidR="003B6511" w:rsidRPr="00495683" w:rsidTr="00D0000B">
        <w:trPr>
          <w:trHeight w:val="65"/>
          <w:tblCellSpacing w:w="0" w:type="dxa"/>
          <w:jc w:val="center"/>
        </w:trPr>
        <w:tc>
          <w:tcPr>
            <w:tcW w:w="833" w:type="pct"/>
            <w:vMerge/>
            <w:vAlign w:val="center"/>
          </w:tcPr>
          <w:p w:rsidR="003B6511" w:rsidRPr="00495683" w:rsidRDefault="003B6511" w:rsidP="00B528D0">
            <w:pPr>
              <w:widowControl/>
              <w:spacing w:line="280" w:lineRule="exact"/>
              <w:ind w:firstLineChars="50" w:firstLine="100"/>
              <w:rPr>
                <w:color w:val="000000" w:themeColor="text1"/>
                <w:kern w:val="0"/>
                <w:sz w:val="20"/>
                <w:szCs w:val="20"/>
              </w:rPr>
            </w:pPr>
          </w:p>
        </w:tc>
        <w:tc>
          <w:tcPr>
            <w:tcW w:w="834" w:type="pct"/>
            <w:vAlign w:val="center"/>
          </w:tcPr>
          <w:p w:rsidR="003B6511" w:rsidRPr="00495683" w:rsidRDefault="003B6511" w:rsidP="00EF2C02">
            <w:pPr>
              <w:spacing w:line="240" w:lineRule="exact"/>
              <w:jc w:val="center"/>
              <w:rPr>
                <w:color w:val="000000" w:themeColor="text1"/>
                <w:kern w:val="0"/>
                <w:sz w:val="20"/>
                <w:szCs w:val="20"/>
              </w:rPr>
            </w:pPr>
            <w:r w:rsidRPr="00495683">
              <w:rPr>
                <w:rFonts w:hint="eastAsia"/>
                <w:color w:val="000000" w:themeColor="text1"/>
                <w:kern w:val="0"/>
                <w:sz w:val="20"/>
                <w:szCs w:val="20"/>
              </w:rPr>
              <w:t>占比</w:t>
            </w:r>
          </w:p>
        </w:tc>
        <w:tc>
          <w:tcPr>
            <w:tcW w:w="833" w:type="pct"/>
            <w:vAlign w:val="center"/>
          </w:tcPr>
          <w:p w:rsidR="003B6511" w:rsidRPr="00495683" w:rsidRDefault="003B6511" w:rsidP="00B528D0">
            <w:pPr>
              <w:widowControl/>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4"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c>
          <w:tcPr>
            <w:tcW w:w="833" w:type="pct"/>
            <w:vAlign w:val="center"/>
          </w:tcPr>
          <w:p w:rsidR="003B6511" w:rsidRPr="00495683" w:rsidRDefault="003B6511" w:rsidP="00B528D0">
            <w:pPr>
              <w:spacing w:line="240" w:lineRule="exact"/>
              <w:jc w:val="center"/>
              <w:rPr>
                <w:color w:val="000000" w:themeColor="text1"/>
                <w:kern w:val="0"/>
                <w:sz w:val="20"/>
                <w:szCs w:val="20"/>
              </w:rPr>
            </w:pPr>
            <w:r w:rsidRPr="00495683">
              <w:rPr>
                <w:rFonts w:hint="eastAsia"/>
                <w:color w:val="000000" w:themeColor="text1"/>
                <w:kern w:val="0"/>
                <w:sz w:val="20"/>
                <w:szCs w:val="20"/>
              </w:rPr>
              <w:t>0</w:t>
            </w:r>
          </w:p>
        </w:tc>
      </w:tr>
    </w:tbl>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二、股东及持股情况</w:t>
      </w:r>
    </w:p>
    <w:p w:rsidR="003B6511" w:rsidRPr="00B65EC5" w:rsidRDefault="003B6511" w:rsidP="00851BF4">
      <w:pPr>
        <w:ind w:right="100" w:firstLineChars="200" w:firstLine="400"/>
        <w:jc w:val="right"/>
        <w:rPr>
          <w:rFonts w:ascii="Times New Roman" w:eastAsia="宋体" w:hAnsi="ˎ̥" w:cs="Times New Roman" w:hint="eastAsia"/>
          <w:color w:val="000000" w:themeColor="text1"/>
          <w:kern w:val="0"/>
          <w:sz w:val="20"/>
          <w:szCs w:val="20"/>
        </w:rPr>
      </w:pPr>
      <w:r w:rsidRPr="00B65EC5">
        <w:rPr>
          <w:rFonts w:ascii="Times New Roman" w:eastAsia="宋体" w:hAnsi="ˎ̥" w:cs="Times New Roman" w:hint="eastAsia"/>
          <w:color w:val="000000" w:themeColor="text1"/>
          <w:kern w:val="0"/>
          <w:sz w:val="20"/>
          <w:szCs w:val="20"/>
        </w:rPr>
        <w:t>单位：人民币万元、</w:t>
      </w:r>
      <w:r w:rsidRPr="00B65EC5">
        <w:rPr>
          <w:rFonts w:ascii="Times New Roman" w:eastAsia="宋体" w:hAnsi="ˎ̥" w:cs="Times New Roman" w:hint="eastAsia"/>
          <w:color w:val="000000" w:themeColor="text1"/>
          <w:kern w:val="0"/>
          <w:sz w:val="20"/>
          <w:szCs w:val="20"/>
        </w:rPr>
        <w:t>%</w:t>
      </w:r>
    </w:p>
    <w:tbl>
      <w:tblPr>
        <w:tblW w:w="5000" w:type="pct"/>
        <w:jc w:val="center"/>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367"/>
        <w:gridCol w:w="1258"/>
        <w:gridCol w:w="1418"/>
        <w:gridCol w:w="1416"/>
        <w:gridCol w:w="1415"/>
      </w:tblGrid>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widowControl/>
              <w:spacing w:line="280" w:lineRule="exact"/>
              <w:jc w:val="center"/>
              <w:rPr>
                <w:color w:val="000000" w:themeColor="text1"/>
                <w:kern w:val="0"/>
                <w:sz w:val="20"/>
                <w:szCs w:val="20"/>
              </w:rPr>
            </w:pPr>
            <w:r w:rsidRPr="00495683">
              <w:rPr>
                <w:rFonts w:hAnsi="ˎ̥"/>
                <w:color w:val="000000" w:themeColor="text1"/>
                <w:kern w:val="0"/>
                <w:sz w:val="20"/>
                <w:szCs w:val="20"/>
              </w:rPr>
              <w:t>股东名称</w:t>
            </w:r>
            <w:r w:rsidRPr="00495683">
              <w:rPr>
                <w:rFonts w:hAnsi="ˎ̥" w:hint="eastAsia"/>
                <w:color w:val="000000" w:themeColor="text1"/>
                <w:kern w:val="0"/>
                <w:sz w:val="20"/>
                <w:szCs w:val="20"/>
              </w:rPr>
              <w:t>或姓名</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widowControl/>
              <w:spacing w:line="280" w:lineRule="exact"/>
              <w:jc w:val="center"/>
              <w:rPr>
                <w:color w:val="000000" w:themeColor="text1"/>
                <w:kern w:val="0"/>
                <w:sz w:val="20"/>
                <w:szCs w:val="20"/>
              </w:rPr>
            </w:pPr>
            <w:r w:rsidRPr="00495683">
              <w:rPr>
                <w:rFonts w:hAnsi="ˎ̥"/>
                <w:color w:val="000000" w:themeColor="text1"/>
                <w:kern w:val="0"/>
                <w:sz w:val="20"/>
                <w:szCs w:val="20"/>
              </w:rPr>
              <w:t>法人代表</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widowControl/>
              <w:spacing w:line="280" w:lineRule="exact"/>
              <w:jc w:val="center"/>
              <w:rPr>
                <w:color w:val="000000" w:themeColor="text1"/>
                <w:kern w:val="0"/>
                <w:sz w:val="20"/>
                <w:szCs w:val="20"/>
              </w:rPr>
            </w:pPr>
            <w:r w:rsidRPr="00495683">
              <w:rPr>
                <w:rFonts w:hAnsi="ˎ̥"/>
                <w:color w:val="000000" w:themeColor="text1"/>
                <w:kern w:val="0"/>
                <w:sz w:val="20"/>
                <w:szCs w:val="20"/>
              </w:rPr>
              <w:t>期末数</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widowControl/>
              <w:spacing w:line="280" w:lineRule="exact"/>
              <w:jc w:val="center"/>
              <w:rPr>
                <w:color w:val="000000" w:themeColor="text1"/>
                <w:kern w:val="0"/>
                <w:sz w:val="20"/>
                <w:szCs w:val="20"/>
              </w:rPr>
            </w:pPr>
            <w:r w:rsidRPr="00495683">
              <w:rPr>
                <w:rFonts w:hAnsi="ˎ̥"/>
                <w:color w:val="000000" w:themeColor="text1"/>
                <w:kern w:val="0"/>
                <w:sz w:val="20"/>
                <w:szCs w:val="20"/>
              </w:rPr>
              <w:t>期初数</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widowControl/>
              <w:spacing w:line="280" w:lineRule="exact"/>
              <w:jc w:val="center"/>
              <w:rPr>
                <w:color w:val="000000" w:themeColor="text1"/>
                <w:kern w:val="0"/>
                <w:sz w:val="20"/>
                <w:szCs w:val="20"/>
              </w:rPr>
            </w:pPr>
            <w:r w:rsidRPr="00495683">
              <w:rPr>
                <w:rFonts w:hAnsi="ˎ̥"/>
                <w:color w:val="000000" w:themeColor="text1"/>
                <w:kern w:val="0"/>
                <w:sz w:val="20"/>
                <w:szCs w:val="20"/>
              </w:rPr>
              <w:t>占总股本比例</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浙江德清农村商业银行股份有限公司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施贤军</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8750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8750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41.667</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海宁市富豪达经编有限公司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凌坚强</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10.000</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海宁市邬氏布业有限公司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邬月平</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10.000</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海宁市海纳家纺有限公司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沈雅平</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10.000</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杭州源和燃料有限公司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许松传</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10.000</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浙江海宁农村商业银行股份有限公司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孙卫国</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1250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1250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5.952</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德清县中能热电有限公司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姚建华</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950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950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4.524</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海宁牛仔织造有限公司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邱建强</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750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750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3.571</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海宁缔亿经编有限公司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虞敏杰</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2.143</w:t>
            </w:r>
          </w:p>
        </w:tc>
      </w:tr>
      <w:tr w:rsidR="003B6511" w:rsidRPr="00495683"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海宁成元皮业有限公司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陈云初</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450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EF2C02">
            <w:pPr>
              <w:jc w:val="center"/>
              <w:rPr>
                <w:rFonts w:asciiTheme="minorEastAsia" w:hAnsiTheme="minorEastAsia" w:cs="宋体"/>
                <w:color w:val="000000" w:themeColor="text1"/>
                <w:sz w:val="20"/>
                <w:szCs w:val="20"/>
              </w:rPr>
            </w:pPr>
            <w:r w:rsidRPr="00495683">
              <w:rPr>
                <w:rFonts w:asciiTheme="minorEastAsia" w:hAnsiTheme="minorEastAsia" w:cs="宋体" w:hint="eastAsia"/>
                <w:color w:val="000000" w:themeColor="text1"/>
                <w:sz w:val="20"/>
                <w:szCs w:val="20"/>
              </w:rPr>
              <w:t>2.143</w:t>
            </w:r>
          </w:p>
        </w:tc>
      </w:tr>
      <w:tr w:rsidR="003B6511" w:rsidRPr="00B65EC5"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B65EC5" w:rsidRDefault="003B6511" w:rsidP="00EF2C02">
            <w:pPr>
              <w:spacing w:line="280" w:lineRule="exact"/>
              <w:jc w:val="center"/>
              <w:rPr>
                <w:rFonts w:ascii="仿宋_GB2312" w:eastAsia="仿宋_GB2312" w:hAnsiTheme="minorEastAsia"/>
                <w:color w:val="000000" w:themeColor="text1"/>
                <w:sz w:val="20"/>
                <w:szCs w:val="20"/>
              </w:rPr>
            </w:pPr>
            <w:r w:rsidRPr="00213D1E">
              <w:rPr>
                <w:rFonts w:asciiTheme="minorEastAsia" w:hAnsiTheme="minorEastAsia" w:cs="宋体" w:hint="eastAsia"/>
                <w:color w:val="000000" w:themeColor="text1"/>
                <w:sz w:val="20"/>
                <w:szCs w:val="20"/>
              </w:rPr>
              <w:t>合　　计</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B65EC5" w:rsidRDefault="003B6511" w:rsidP="00EF2C02">
            <w:pPr>
              <w:jc w:val="center"/>
              <w:rPr>
                <w:rFonts w:ascii="仿宋_GB2312" w:eastAsia="仿宋_GB2312" w:hAnsiTheme="minorEastAsia" w:cs="宋体"/>
                <w:color w:val="000000" w:themeColor="text1"/>
                <w:sz w:val="20"/>
                <w:szCs w:val="20"/>
              </w:rPr>
            </w:pP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213D1E" w:rsidRDefault="003B6511" w:rsidP="00EF2C02">
            <w:pPr>
              <w:jc w:val="center"/>
              <w:rPr>
                <w:rFonts w:asciiTheme="minorEastAsia" w:hAnsiTheme="minorEastAsia" w:cs="宋体"/>
                <w:color w:val="000000" w:themeColor="text1"/>
                <w:sz w:val="20"/>
                <w:szCs w:val="20"/>
              </w:rPr>
            </w:pPr>
            <w:r w:rsidRPr="00213D1E">
              <w:rPr>
                <w:rFonts w:asciiTheme="minorEastAsia" w:hAnsiTheme="minorEastAsia" w:cs="宋体" w:hint="eastAsia"/>
                <w:color w:val="000000" w:themeColor="text1"/>
                <w:sz w:val="20"/>
                <w:szCs w:val="20"/>
              </w:rPr>
              <w:t>21000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213D1E" w:rsidRDefault="003B6511" w:rsidP="00EF2C02">
            <w:pPr>
              <w:jc w:val="center"/>
              <w:rPr>
                <w:rFonts w:asciiTheme="minorEastAsia" w:hAnsiTheme="minorEastAsia" w:cs="宋体"/>
                <w:color w:val="000000" w:themeColor="text1"/>
                <w:sz w:val="20"/>
                <w:szCs w:val="20"/>
              </w:rPr>
            </w:pPr>
            <w:r w:rsidRPr="00213D1E">
              <w:rPr>
                <w:rFonts w:asciiTheme="minorEastAsia" w:hAnsiTheme="minorEastAsia" w:cs="宋体" w:hint="eastAsia"/>
                <w:color w:val="000000" w:themeColor="text1"/>
                <w:sz w:val="20"/>
                <w:szCs w:val="20"/>
              </w:rPr>
              <w:t>21000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213D1E" w:rsidRDefault="003B6511" w:rsidP="00EF2C02">
            <w:pPr>
              <w:jc w:val="center"/>
              <w:rPr>
                <w:rFonts w:asciiTheme="minorEastAsia" w:hAnsiTheme="minorEastAsia" w:cs="宋体"/>
                <w:color w:val="000000" w:themeColor="text1"/>
                <w:sz w:val="20"/>
                <w:szCs w:val="20"/>
              </w:rPr>
            </w:pPr>
            <w:r w:rsidRPr="00213D1E">
              <w:rPr>
                <w:rFonts w:asciiTheme="minorEastAsia" w:hAnsiTheme="minorEastAsia" w:cs="宋体" w:hint="eastAsia"/>
                <w:color w:val="000000" w:themeColor="text1"/>
                <w:sz w:val="20"/>
                <w:szCs w:val="20"/>
              </w:rPr>
              <w:t>100%</w:t>
            </w:r>
          </w:p>
        </w:tc>
      </w:tr>
    </w:tbl>
    <w:p w:rsidR="00851BF4" w:rsidRDefault="003B6511" w:rsidP="0060760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本行最大单个法人持股8750万股，占总股本比例41.667%，单个法人股东持股比例符合《村镇银行管理暂行规定》和本行《章程》。</w:t>
      </w:r>
    </w:p>
    <w:p w:rsidR="004E3B38" w:rsidRPr="00851BF4" w:rsidRDefault="004E3B38" w:rsidP="00607601">
      <w:pPr>
        <w:spacing w:line="560" w:lineRule="exact"/>
        <w:ind w:firstLineChars="200" w:firstLine="600"/>
        <w:rPr>
          <w:rFonts w:ascii="仿宋_GB2312" w:eastAsia="仿宋_GB2312" w:hAnsi="ˎ̥" w:cs="Tahoma" w:hint="eastAsia"/>
          <w:color w:val="000000" w:themeColor="text1"/>
          <w:kern w:val="0"/>
          <w:sz w:val="30"/>
          <w:szCs w:val="30"/>
        </w:rPr>
      </w:pPr>
    </w:p>
    <w:p w:rsidR="003B6511" w:rsidRPr="00B65EC5" w:rsidRDefault="003B6511" w:rsidP="003B6511">
      <w:pPr>
        <w:spacing w:line="560" w:lineRule="exact"/>
        <w:jc w:val="center"/>
        <w:rPr>
          <w:rFonts w:ascii="黑体" w:eastAsia="黑体"/>
          <w:color w:val="000000" w:themeColor="text1"/>
          <w:sz w:val="30"/>
          <w:szCs w:val="30"/>
        </w:rPr>
      </w:pPr>
      <w:r w:rsidRPr="00B65EC5">
        <w:rPr>
          <w:rFonts w:ascii="黑体" w:eastAsia="黑体" w:hint="eastAsia"/>
          <w:color w:val="000000" w:themeColor="text1"/>
          <w:sz w:val="30"/>
          <w:szCs w:val="30"/>
        </w:rPr>
        <w:t>第六章　董事、监事、高级管理人员和员工情况</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一、</w:t>
      </w:r>
      <w:r w:rsidRPr="00B65EC5">
        <w:rPr>
          <w:rFonts w:ascii="黑体" w:eastAsia="黑体" w:hint="eastAsia"/>
          <w:color w:val="000000" w:themeColor="text1"/>
          <w:sz w:val="30"/>
          <w:szCs w:val="30"/>
        </w:rPr>
        <w:t>董事、监事、高级管理人员情况</w:t>
      </w:r>
    </w:p>
    <w:p w:rsidR="003B6511" w:rsidRPr="00B65EC5" w:rsidRDefault="003B6511" w:rsidP="003B6511">
      <w:pPr>
        <w:spacing w:line="560" w:lineRule="exact"/>
        <w:ind w:firstLineChars="200" w:firstLine="602"/>
        <w:rPr>
          <w:rFonts w:ascii="楷体_GB2312" w:eastAsia="楷体_GB2312" w:hAnsi="ˎ̥" w:cs="Tahoma" w:hint="eastAsia"/>
          <w:b/>
          <w:color w:val="000000" w:themeColor="text1"/>
          <w:kern w:val="0"/>
          <w:sz w:val="30"/>
          <w:szCs w:val="30"/>
        </w:rPr>
      </w:pPr>
      <w:r w:rsidRPr="00B65EC5">
        <w:rPr>
          <w:rFonts w:ascii="楷体_GB2312" w:eastAsia="楷体_GB2312" w:hAnsi="ˎ̥" w:cs="Tahoma" w:hint="eastAsia"/>
          <w:b/>
          <w:color w:val="000000" w:themeColor="text1"/>
          <w:kern w:val="0"/>
          <w:sz w:val="30"/>
          <w:szCs w:val="30"/>
        </w:rPr>
        <w:t>（一）董事</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03"/>
        <w:gridCol w:w="685"/>
        <w:gridCol w:w="490"/>
        <w:gridCol w:w="784"/>
        <w:gridCol w:w="882"/>
        <w:gridCol w:w="3335"/>
        <w:gridCol w:w="786"/>
        <w:gridCol w:w="1109"/>
      </w:tblGrid>
      <w:tr w:rsidR="003B6511" w:rsidRPr="00495683" w:rsidTr="00B528D0">
        <w:trPr>
          <w:trHeight w:val="50"/>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职务</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姓名</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性别</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出生年月</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学历</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任职单位及职务</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widowControl/>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是否</w:t>
            </w:r>
            <w:r w:rsidR="003B6511" w:rsidRPr="00495683">
              <w:rPr>
                <w:rFonts w:ascii="ˎ̥" w:hAnsi="ˎ̥" w:cs="Tahoma" w:hint="eastAsia"/>
                <w:color w:val="000000" w:themeColor="text1"/>
                <w:kern w:val="0"/>
                <w:sz w:val="18"/>
                <w:szCs w:val="18"/>
              </w:rPr>
              <w:t>领取薪酬</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widowControl/>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派出机构</w:t>
            </w:r>
            <w:r w:rsidR="003B6511" w:rsidRPr="00495683">
              <w:rPr>
                <w:rFonts w:ascii="ˎ̥" w:hAnsi="ˎ̥" w:cs="Tahoma" w:hint="eastAsia"/>
                <w:color w:val="000000" w:themeColor="text1"/>
                <w:kern w:val="0"/>
                <w:sz w:val="18"/>
                <w:szCs w:val="18"/>
              </w:rPr>
              <w:t>持有股份</w:t>
            </w:r>
            <w:r w:rsidR="003B6511" w:rsidRPr="00495683">
              <w:rPr>
                <w:rFonts w:ascii="ˎ̥" w:hAnsi="ˎ̥" w:cs="Tahoma" w:hint="eastAsia"/>
                <w:color w:val="000000" w:themeColor="text1"/>
                <w:kern w:val="0"/>
                <w:sz w:val="18"/>
                <w:szCs w:val="18"/>
              </w:rPr>
              <w:t>(</w:t>
            </w:r>
            <w:r>
              <w:rPr>
                <w:rFonts w:ascii="ˎ̥" w:hAnsi="ˎ̥" w:cs="Tahoma" w:hint="eastAsia"/>
                <w:color w:val="000000" w:themeColor="text1"/>
                <w:kern w:val="0"/>
                <w:sz w:val="18"/>
                <w:szCs w:val="18"/>
              </w:rPr>
              <w:t>万</w:t>
            </w:r>
            <w:r w:rsidR="003B6511" w:rsidRPr="00495683">
              <w:rPr>
                <w:rFonts w:ascii="ˎ̥" w:hAnsi="ˎ̥" w:cs="Tahoma" w:hint="eastAsia"/>
                <w:color w:val="000000" w:themeColor="text1"/>
                <w:kern w:val="0"/>
                <w:sz w:val="18"/>
                <w:szCs w:val="18"/>
              </w:rPr>
              <w:t>股</w:t>
            </w:r>
            <w:r w:rsidR="003B6511" w:rsidRPr="00495683">
              <w:rPr>
                <w:rFonts w:ascii="ˎ̥" w:hAnsi="ˎ̥" w:cs="Tahoma" w:hint="eastAsia"/>
                <w:color w:val="000000" w:themeColor="text1"/>
                <w:kern w:val="0"/>
                <w:sz w:val="18"/>
                <w:szCs w:val="18"/>
              </w:rPr>
              <w:t>)</w:t>
            </w:r>
          </w:p>
        </w:tc>
      </w:tr>
      <w:tr w:rsidR="003B6511" w:rsidRPr="00495683" w:rsidTr="008104E6">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董事长</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谢学民</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1967.11</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德清农商银行</w:t>
            </w:r>
            <w:r w:rsidR="00DE60A9">
              <w:rPr>
                <w:rFonts w:ascii="ˎ̥" w:hAnsi="ˎ̥" w:cs="Tahoma" w:hint="eastAsia"/>
                <w:color w:val="000000" w:themeColor="text1"/>
                <w:kern w:val="0"/>
                <w:sz w:val="18"/>
                <w:szCs w:val="18"/>
              </w:rPr>
              <w:t>监事</w:t>
            </w:r>
            <w:r w:rsidRPr="00495683">
              <w:rPr>
                <w:rFonts w:ascii="ˎ̥" w:hAnsi="ˎ̥" w:cs="Tahoma" w:hint="eastAsia"/>
                <w:color w:val="000000" w:themeColor="text1"/>
                <w:kern w:val="0"/>
                <w:sz w:val="18"/>
                <w:szCs w:val="18"/>
              </w:rPr>
              <w:t>长</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否</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8750</w:t>
            </w:r>
          </w:p>
        </w:tc>
      </w:tr>
      <w:tr w:rsidR="003B6511" w:rsidRPr="00495683" w:rsidTr="008104E6">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赵继川</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1964.10</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大专</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海宁德商村镇银行行长</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是</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8750</w:t>
            </w:r>
          </w:p>
        </w:tc>
      </w:tr>
      <w:tr w:rsidR="003B6511" w:rsidRPr="00495683" w:rsidTr="008104E6">
        <w:trPr>
          <w:trHeight w:val="11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何成松</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1968.8</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海宁德商村镇银行副行长</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是</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8750</w:t>
            </w:r>
          </w:p>
        </w:tc>
      </w:tr>
      <w:tr w:rsidR="003B6511" w:rsidRPr="00495683" w:rsidTr="008104E6">
        <w:trPr>
          <w:trHeight w:val="77"/>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黄根夫</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1969.8</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初中</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s="Tahoma"/>
                <w:color w:val="000000" w:themeColor="text1"/>
                <w:kern w:val="0"/>
                <w:sz w:val="18"/>
                <w:szCs w:val="18"/>
              </w:rPr>
            </w:pPr>
            <w:r w:rsidRPr="00495683">
              <w:rPr>
                <w:rFonts w:ascii="宋体" w:hAnsi="宋体" w:cs="Tahoma" w:hint="eastAsia"/>
                <w:color w:val="000000" w:themeColor="text1"/>
                <w:kern w:val="0"/>
                <w:sz w:val="18"/>
                <w:szCs w:val="18"/>
              </w:rPr>
              <w:t>海宁市富豪达经编有限公司副总经理</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否</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2100</w:t>
            </w:r>
          </w:p>
        </w:tc>
      </w:tr>
      <w:tr w:rsidR="003B6511" w:rsidRPr="00495683" w:rsidTr="008104E6">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姚建华</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1968.10</w:t>
            </w:r>
          </w:p>
        </w:tc>
        <w:tc>
          <w:tcPr>
            <w:tcW w:w="49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大专</w:t>
            </w:r>
          </w:p>
        </w:tc>
        <w:tc>
          <w:tcPr>
            <w:tcW w:w="187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s="Tahoma"/>
                <w:color w:val="000000" w:themeColor="text1"/>
                <w:kern w:val="0"/>
                <w:sz w:val="18"/>
                <w:szCs w:val="18"/>
              </w:rPr>
            </w:pPr>
            <w:r w:rsidRPr="00495683">
              <w:rPr>
                <w:rFonts w:ascii="宋体" w:hAnsi="宋体" w:cs="Tahoma" w:hint="eastAsia"/>
                <w:color w:val="000000" w:themeColor="text1"/>
                <w:kern w:val="0"/>
                <w:sz w:val="18"/>
                <w:szCs w:val="18"/>
              </w:rPr>
              <w:t>德清县中能热电有限公司董事长兼总经理</w:t>
            </w:r>
          </w:p>
        </w:tc>
        <w:tc>
          <w:tcPr>
            <w:tcW w:w="443"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否</w:t>
            </w:r>
          </w:p>
        </w:tc>
        <w:tc>
          <w:tcPr>
            <w:tcW w:w="625"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color w:val="000000" w:themeColor="text1"/>
                <w:sz w:val="18"/>
                <w:szCs w:val="18"/>
              </w:rPr>
            </w:pPr>
            <w:r w:rsidRPr="008104E6">
              <w:rPr>
                <w:rFonts w:hint="eastAsia"/>
                <w:color w:val="000000" w:themeColor="text1"/>
                <w:sz w:val="18"/>
                <w:szCs w:val="18"/>
              </w:rPr>
              <w:t>950</w:t>
            </w:r>
          </w:p>
        </w:tc>
      </w:tr>
    </w:tbl>
    <w:p w:rsidR="003B6511" w:rsidRPr="00B65EC5" w:rsidRDefault="003B6511" w:rsidP="003B6511">
      <w:pPr>
        <w:spacing w:line="560" w:lineRule="exact"/>
        <w:ind w:firstLineChars="200" w:firstLine="602"/>
        <w:rPr>
          <w:rFonts w:ascii="楷体_GB2312" w:eastAsia="楷体_GB2312" w:hAnsi="ˎ̥" w:cs="Tahoma" w:hint="eastAsia"/>
          <w:b/>
          <w:color w:val="000000" w:themeColor="text1"/>
          <w:kern w:val="0"/>
          <w:sz w:val="30"/>
          <w:szCs w:val="30"/>
        </w:rPr>
      </w:pPr>
      <w:r w:rsidRPr="00B65EC5">
        <w:rPr>
          <w:rFonts w:ascii="楷体_GB2312" w:eastAsia="楷体_GB2312" w:hAnsi="ˎ̥" w:cs="Tahoma" w:hint="eastAsia"/>
          <w:b/>
          <w:color w:val="000000" w:themeColor="text1"/>
          <w:kern w:val="0"/>
          <w:sz w:val="30"/>
          <w:szCs w:val="30"/>
        </w:rPr>
        <w:t>（二）监事</w:t>
      </w:r>
    </w:p>
    <w:tbl>
      <w:tblPr>
        <w:tblW w:w="4998"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02"/>
        <w:gridCol w:w="788"/>
        <w:gridCol w:w="566"/>
        <w:gridCol w:w="804"/>
        <w:gridCol w:w="1077"/>
        <w:gridCol w:w="3631"/>
        <w:gridCol w:w="490"/>
        <w:gridCol w:w="812"/>
      </w:tblGrid>
      <w:tr w:rsidR="003B6511" w:rsidRPr="00495683" w:rsidTr="00B528D0">
        <w:trPr>
          <w:trHeight w:val="50"/>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lastRenderedPageBreak/>
              <w:t>职务</w:t>
            </w:r>
          </w:p>
        </w:tc>
        <w:tc>
          <w:tcPr>
            <w:tcW w:w="444"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姓名</w:t>
            </w:r>
          </w:p>
        </w:tc>
        <w:tc>
          <w:tcPr>
            <w:tcW w:w="31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性别</w:t>
            </w:r>
          </w:p>
        </w:tc>
        <w:tc>
          <w:tcPr>
            <w:tcW w:w="453"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出生年月</w:t>
            </w:r>
          </w:p>
        </w:tc>
        <w:tc>
          <w:tcPr>
            <w:tcW w:w="60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学历</w:t>
            </w:r>
          </w:p>
        </w:tc>
        <w:tc>
          <w:tcPr>
            <w:tcW w:w="204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任职单位及职务</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widowControl/>
              <w:jc w:val="center"/>
              <w:rPr>
                <w:rFonts w:ascii="ˎ̥" w:hAnsi="ˎ̥" w:cs="Tahoma" w:hint="eastAsia"/>
                <w:color w:val="000000" w:themeColor="text1"/>
                <w:kern w:val="0"/>
                <w:sz w:val="20"/>
                <w:szCs w:val="20"/>
              </w:rPr>
            </w:pPr>
            <w:r>
              <w:rPr>
                <w:rFonts w:ascii="ˎ̥" w:hAnsi="ˎ̥" w:cs="Tahoma" w:hint="eastAsia"/>
                <w:color w:val="000000" w:themeColor="text1"/>
                <w:kern w:val="0"/>
                <w:sz w:val="20"/>
                <w:szCs w:val="20"/>
              </w:rPr>
              <w:t>是否</w:t>
            </w:r>
            <w:r w:rsidR="003B6511" w:rsidRPr="00495683">
              <w:rPr>
                <w:rFonts w:ascii="ˎ̥" w:hAnsi="ˎ̥" w:cs="Tahoma" w:hint="eastAsia"/>
                <w:color w:val="000000" w:themeColor="text1"/>
                <w:kern w:val="0"/>
                <w:sz w:val="20"/>
                <w:szCs w:val="20"/>
              </w:rPr>
              <w:t>领取薪酬</w:t>
            </w:r>
          </w:p>
        </w:tc>
        <w:tc>
          <w:tcPr>
            <w:tcW w:w="458"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widowControl/>
              <w:jc w:val="center"/>
              <w:rPr>
                <w:rFonts w:ascii="ˎ̥" w:hAnsi="ˎ̥" w:cs="Tahoma" w:hint="eastAsia"/>
                <w:color w:val="000000" w:themeColor="text1"/>
                <w:kern w:val="0"/>
                <w:sz w:val="20"/>
                <w:szCs w:val="20"/>
              </w:rPr>
            </w:pPr>
            <w:r>
              <w:rPr>
                <w:rFonts w:ascii="ˎ̥" w:hAnsi="ˎ̥" w:cs="Tahoma" w:hint="eastAsia"/>
                <w:color w:val="000000" w:themeColor="text1"/>
                <w:kern w:val="0"/>
                <w:sz w:val="20"/>
                <w:szCs w:val="20"/>
              </w:rPr>
              <w:t>派出机构</w:t>
            </w:r>
            <w:r w:rsidR="003B6511" w:rsidRPr="00495683">
              <w:rPr>
                <w:rFonts w:ascii="ˎ̥" w:hAnsi="ˎ̥" w:cs="Tahoma" w:hint="eastAsia"/>
                <w:color w:val="000000" w:themeColor="text1"/>
                <w:kern w:val="0"/>
                <w:sz w:val="20"/>
                <w:szCs w:val="20"/>
              </w:rPr>
              <w:t>持有股份（</w:t>
            </w:r>
            <w:r>
              <w:rPr>
                <w:rFonts w:ascii="ˎ̥" w:hAnsi="ˎ̥" w:cs="Tahoma" w:hint="eastAsia"/>
                <w:color w:val="000000" w:themeColor="text1"/>
                <w:kern w:val="0"/>
                <w:sz w:val="20"/>
                <w:szCs w:val="20"/>
              </w:rPr>
              <w:t>万</w:t>
            </w:r>
            <w:r w:rsidR="003B6511" w:rsidRPr="00495683">
              <w:rPr>
                <w:rFonts w:ascii="ˎ̥" w:hAnsi="ˎ̥" w:cs="Tahoma" w:hint="eastAsia"/>
                <w:color w:val="000000" w:themeColor="text1"/>
                <w:kern w:val="0"/>
                <w:sz w:val="20"/>
                <w:szCs w:val="20"/>
              </w:rPr>
              <w:t>股）</w:t>
            </w:r>
          </w:p>
        </w:tc>
      </w:tr>
      <w:tr w:rsidR="003B6511" w:rsidRPr="008104E6" w:rsidTr="008104E6">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监事长</w:t>
            </w:r>
          </w:p>
        </w:tc>
        <w:tc>
          <w:tcPr>
            <w:tcW w:w="444"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杨林</w:t>
            </w:r>
          </w:p>
        </w:tc>
        <w:tc>
          <w:tcPr>
            <w:tcW w:w="31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1968.7</w:t>
            </w:r>
          </w:p>
        </w:tc>
        <w:tc>
          <w:tcPr>
            <w:tcW w:w="60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本科</w:t>
            </w:r>
          </w:p>
        </w:tc>
        <w:tc>
          <w:tcPr>
            <w:tcW w:w="204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德清农商银行村镇银行管理部业务管理科科员</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20"/>
                <w:szCs w:val="20"/>
              </w:rPr>
            </w:pPr>
            <w:r>
              <w:rPr>
                <w:rFonts w:ascii="ˎ̥" w:hAnsi="ˎ̥" w:cs="Tahoma" w:hint="eastAsia"/>
                <w:color w:val="000000" w:themeColor="text1"/>
                <w:kern w:val="0"/>
                <w:sz w:val="20"/>
                <w:szCs w:val="20"/>
              </w:rPr>
              <w:t>否</w:t>
            </w:r>
          </w:p>
        </w:tc>
        <w:tc>
          <w:tcPr>
            <w:tcW w:w="458"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8750</w:t>
            </w:r>
          </w:p>
        </w:tc>
      </w:tr>
      <w:tr w:rsidR="003B6511" w:rsidRPr="008104E6" w:rsidTr="008104E6">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100"/>
              <w:jc w:val="center"/>
              <w:rPr>
                <w:rFonts w:ascii="宋体" w:hAnsi="宋体"/>
                <w:color w:val="000000" w:themeColor="text1"/>
                <w:sz w:val="20"/>
                <w:szCs w:val="20"/>
              </w:rPr>
            </w:pPr>
            <w:r w:rsidRPr="00495683">
              <w:rPr>
                <w:rFonts w:ascii="宋体" w:hAnsi="宋体" w:hint="eastAsia"/>
                <w:color w:val="000000" w:themeColor="text1"/>
                <w:sz w:val="20"/>
                <w:szCs w:val="20"/>
              </w:rPr>
              <w:t>监事</w:t>
            </w:r>
          </w:p>
        </w:tc>
        <w:tc>
          <w:tcPr>
            <w:tcW w:w="444"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陈于农</w:t>
            </w:r>
          </w:p>
        </w:tc>
        <w:tc>
          <w:tcPr>
            <w:tcW w:w="31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1977.9</w:t>
            </w:r>
          </w:p>
        </w:tc>
        <w:tc>
          <w:tcPr>
            <w:tcW w:w="60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高中</w:t>
            </w:r>
          </w:p>
        </w:tc>
        <w:tc>
          <w:tcPr>
            <w:tcW w:w="204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海宁市海纳家纺有限公司总经理</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20"/>
                <w:szCs w:val="20"/>
              </w:rPr>
            </w:pPr>
            <w:r>
              <w:rPr>
                <w:rFonts w:ascii="ˎ̥" w:hAnsi="ˎ̥" w:cs="Tahoma" w:hint="eastAsia"/>
                <w:color w:val="000000" w:themeColor="text1"/>
                <w:kern w:val="0"/>
                <w:sz w:val="20"/>
                <w:szCs w:val="20"/>
              </w:rPr>
              <w:t>否</w:t>
            </w:r>
          </w:p>
        </w:tc>
        <w:tc>
          <w:tcPr>
            <w:tcW w:w="458"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2100</w:t>
            </w:r>
          </w:p>
        </w:tc>
      </w:tr>
      <w:tr w:rsidR="003B6511" w:rsidRPr="008104E6" w:rsidTr="008104E6">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100"/>
              <w:jc w:val="center"/>
              <w:rPr>
                <w:rFonts w:ascii="宋体" w:hAnsi="宋体"/>
                <w:color w:val="000000" w:themeColor="text1"/>
                <w:sz w:val="20"/>
                <w:szCs w:val="20"/>
              </w:rPr>
            </w:pPr>
            <w:r w:rsidRPr="00495683">
              <w:rPr>
                <w:rFonts w:ascii="宋体" w:hAnsi="宋体" w:hint="eastAsia"/>
                <w:color w:val="000000" w:themeColor="text1"/>
                <w:sz w:val="20"/>
                <w:szCs w:val="20"/>
              </w:rPr>
              <w:t>监事</w:t>
            </w:r>
          </w:p>
        </w:tc>
        <w:tc>
          <w:tcPr>
            <w:tcW w:w="444"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虞林荣</w:t>
            </w:r>
          </w:p>
        </w:tc>
        <w:tc>
          <w:tcPr>
            <w:tcW w:w="31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20"/>
                <w:szCs w:val="20"/>
              </w:rPr>
            </w:pPr>
            <w:r w:rsidRPr="00495683">
              <w:rPr>
                <w:rFonts w:ascii="宋体"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1967.3</w:t>
            </w:r>
          </w:p>
        </w:tc>
        <w:tc>
          <w:tcPr>
            <w:tcW w:w="60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20"/>
                <w:szCs w:val="20"/>
              </w:rPr>
            </w:pPr>
            <w:r w:rsidRPr="00495683">
              <w:rPr>
                <w:rFonts w:ascii="ˎ̥" w:hAnsi="ˎ̥" w:cs="Tahoma" w:hint="eastAsia"/>
                <w:color w:val="000000" w:themeColor="text1"/>
                <w:kern w:val="0"/>
                <w:sz w:val="20"/>
                <w:szCs w:val="20"/>
              </w:rPr>
              <w:t>高中</w:t>
            </w:r>
          </w:p>
        </w:tc>
        <w:tc>
          <w:tcPr>
            <w:tcW w:w="2047"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kern w:val="0"/>
                <w:sz w:val="18"/>
                <w:szCs w:val="18"/>
              </w:rPr>
            </w:pPr>
            <w:r w:rsidRPr="00495683">
              <w:rPr>
                <w:rFonts w:ascii="宋体" w:hAnsi="宋体" w:hint="eastAsia"/>
                <w:color w:val="000000" w:themeColor="text1"/>
                <w:kern w:val="0"/>
                <w:sz w:val="18"/>
                <w:szCs w:val="18"/>
              </w:rPr>
              <w:t>海宁缔亿经编有限公司董事长</w:t>
            </w:r>
          </w:p>
        </w:tc>
        <w:tc>
          <w:tcPr>
            <w:tcW w:w="276"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20"/>
                <w:szCs w:val="20"/>
              </w:rPr>
            </w:pPr>
            <w:r>
              <w:rPr>
                <w:rFonts w:ascii="ˎ̥" w:hAnsi="ˎ̥" w:cs="Tahoma" w:hint="eastAsia"/>
                <w:color w:val="000000" w:themeColor="text1"/>
                <w:kern w:val="0"/>
                <w:sz w:val="20"/>
                <w:szCs w:val="20"/>
              </w:rPr>
              <w:t>否</w:t>
            </w:r>
          </w:p>
        </w:tc>
        <w:tc>
          <w:tcPr>
            <w:tcW w:w="458" w:type="pct"/>
            <w:tcBorders>
              <w:top w:val="outset" w:sz="6" w:space="0" w:color="auto"/>
              <w:left w:val="outset" w:sz="6" w:space="0" w:color="auto"/>
              <w:bottom w:val="outset" w:sz="6" w:space="0" w:color="auto"/>
              <w:right w:val="outset" w:sz="6" w:space="0" w:color="auto"/>
            </w:tcBorders>
            <w:vAlign w:val="center"/>
          </w:tcPr>
          <w:p w:rsidR="003B6511" w:rsidRPr="008104E6" w:rsidRDefault="008104E6" w:rsidP="00333C4F">
            <w:pPr>
              <w:jc w:val="center"/>
              <w:rPr>
                <w:rFonts w:ascii="ˎ̥" w:hAnsi="ˎ̥" w:cs="Tahoma" w:hint="eastAsia"/>
                <w:color w:val="000000" w:themeColor="text1"/>
                <w:kern w:val="0"/>
                <w:sz w:val="18"/>
                <w:szCs w:val="18"/>
              </w:rPr>
            </w:pPr>
            <w:r w:rsidRPr="008104E6">
              <w:rPr>
                <w:rFonts w:ascii="ˎ̥" w:hAnsi="ˎ̥" w:cs="Tahoma" w:hint="eastAsia"/>
                <w:color w:val="000000" w:themeColor="text1"/>
                <w:kern w:val="0"/>
                <w:sz w:val="18"/>
                <w:szCs w:val="18"/>
              </w:rPr>
              <w:t>450</w:t>
            </w:r>
          </w:p>
        </w:tc>
      </w:tr>
    </w:tbl>
    <w:p w:rsidR="003B6511" w:rsidRPr="00B65EC5" w:rsidRDefault="003B6511" w:rsidP="003B6511">
      <w:pPr>
        <w:spacing w:line="560" w:lineRule="exact"/>
        <w:ind w:firstLineChars="200" w:firstLine="602"/>
        <w:rPr>
          <w:rFonts w:ascii="楷体_GB2312" w:eastAsia="楷体_GB2312" w:hAnsi="ˎ̥" w:cs="Tahoma" w:hint="eastAsia"/>
          <w:b/>
          <w:color w:val="000000" w:themeColor="text1"/>
          <w:kern w:val="0"/>
          <w:sz w:val="30"/>
          <w:szCs w:val="30"/>
        </w:rPr>
      </w:pPr>
      <w:r w:rsidRPr="00B65EC5">
        <w:rPr>
          <w:rFonts w:ascii="楷体_GB2312" w:eastAsia="楷体_GB2312" w:hAnsi="ˎ̥" w:cs="Tahoma" w:hint="eastAsia"/>
          <w:b/>
          <w:color w:val="000000" w:themeColor="text1"/>
          <w:kern w:val="0"/>
          <w:sz w:val="30"/>
          <w:szCs w:val="30"/>
        </w:rPr>
        <w:t>（三）高级管理人员</w:t>
      </w:r>
    </w:p>
    <w:tbl>
      <w:tblPr>
        <w:tblW w:w="5093" w:type="pct"/>
        <w:tblCellSpacing w:w="0" w:type="dxa"/>
        <w:tblInd w:w="-1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85"/>
        <w:gridCol w:w="788"/>
        <w:gridCol w:w="490"/>
        <w:gridCol w:w="788"/>
        <w:gridCol w:w="589"/>
        <w:gridCol w:w="4420"/>
        <w:gridCol w:w="1079"/>
      </w:tblGrid>
      <w:tr w:rsidR="003B6511" w:rsidRPr="00495683" w:rsidTr="00B528D0">
        <w:trPr>
          <w:trHeight w:val="93"/>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职务</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姓名</w:t>
            </w:r>
          </w:p>
        </w:tc>
        <w:tc>
          <w:tcPr>
            <w:tcW w:w="271"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性别</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出生年月</w:t>
            </w:r>
          </w:p>
        </w:tc>
        <w:tc>
          <w:tcPr>
            <w:tcW w:w="32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学历</w:t>
            </w:r>
          </w:p>
        </w:tc>
        <w:tc>
          <w:tcPr>
            <w:tcW w:w="2445"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widowControl/>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责任分工</w:t>
            </w:r>
          </w:p>
        </w:tc>
        <w:tc>
          <w:tcPr>
            <w:tcW w:w="597"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widowControl/>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派出机构</w:t>
            </w:r>
            <w:r w:rsidR="003B6511" w:rsidRPr="00495683">
              <w:rPr>
                <w:rFonts w:ascii="ˎ̥" w:hAnsi="ˎ̥" w:cs="Tahoma" w:hint="eastAsia"/>
                <w:color w:val="000000" w:themeColor="text1"/>
                <w:kern w:val="0"/>
                <w:sz w:val="18"/>
                <w:szCs w:val="18"/>
              </w:rPr>
              <w:t>持有股份（</w:t>
            </w:r>
            <w:r>
              <w:rPr>
                <w:rFonts w:ascii="ˎ̥" w:hAnsi="ˎ̥" w:cs="Tahoma" w:hint="eastAsia"/>
                <w:color w:val="000000" w:themeColor="text1"/>
                <w:kern w:val="0"/>
                <w:sz w:val="18"/>
                <w:szCs w:val="18"/>
              </w:rPr>
              <w:t>万</w:t>
            </w:r>
            <w:r w:rsidR="003B6511" w:rsidRPr="00495683">
              <w:rPr>
                <w:rFonts w:ascii="ˎ̥" w:hAnsi="ˎ̥" w:cs="Tahoma" w:hint="eastAsia"/>
                <w:color w:val="000000" w:themeColor="text1"/>
                <w:kern w:val="0"/>
                <w:sz w:val="18"/>
                <w:szCs w:val="18"/>
              </w:rPr>
              <w:t>股）</w:t>
            </w:r>
          </w:p>
        </w:tc>
      </w:tr>
      <w:tr w:rsidR="003B6511" w:rsidRPr="00495683" w:rsidTr="00B528D0">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行长</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赵继川</w:t>
            </w:r>
          </w:p>
        </w:tc>
        <w:tc>
          <w:tcPr>
            <w:tcW w:w="271"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1964.10</w:t>
            </w:r>
          </w:p>
        </w:tc>
        <w:tc>
          <w:tcPr>
            <w:tcW w:w="32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大专</w:t>
            </w:r>
          </w:p>
        </w:tc>
        <w:tc>
          <w:tcPr>
            <w:tcW w:w="2445"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主持经营管理层工作</w:t>
            </w:r>
          </w:p>
        </w:tc>
        <w:tc>
          <w:tcPr>
            <w:tcW w:w="597"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8750</w:t>
            </w:r>
          </w:p>
        </w:tc>
      </w:tr>
      <w:tr w:rsidR="003B6511" w:rsidRPr="00495683" w:rsidTr="00B528D0">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副行长</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何成松</w:t>
            </w:r>
          </w:p>
        </w:tc>
        <w:tc>
          <w:tcPr>
            <w:tcW w:w="271"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1968.8</w:t>
            </w:r>
          </w:p>
        </w:tc>
        <w:tc>
          <w:tcPr>
            <w:tcW w:w="32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2445" w:type="pct"/>
            <w:tcBorders>
              <w:top w:val="outset" w:sz="6" w:space="0" w:color="auto"/>
              <w:left w:val="outset" w:sz="6" w:space="0" w:color="auto"/>
              <w:bottom w:val="outset" w:sz="6" w:space="0" w:color="auto"/>
              <w:right w:val="outset" w:sz="6" w:space="0" w:color="auto"/>
            </w:tcBorders>
            <w:vAlign w:val="center"/>
          </w:tcPr>
          <w:p w:rsidR="003B6511" w:rsidRPr="00495683" w:rsidRDefault="004071E5"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全面负责风险合规工作</w:t>
            </w:r>
          </w:p>
        </w:tc>
        <w:tc>
          <w:tcPr>
            <w:tcW w:w="597"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8750</w:t>
            </w:r>
          </w:p>
        </w:tc>
      </w:tr>
      <w:tr w:rsidR="003B6511" w:rsidRPr="00495683" w:rsidTr="00B528D0">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ind w:firstLineChars="50" w:firstLine="90"/>
              <w:jc w:val="center"/>
              <w:rPr>
                <w:rFonts w:ascii="宋体" w:hAnsi="宋体"/>
                <w:color w:val="000000" w:themeColor="text1"/>
                <w:sz w:val="18"/>
                <w:szCs w:val="18"/>
              </w:rPr>
            </w:pPr>
            <w:r w:rsidRPr="00495683">
              <w:rPr>
                <w:rFonts w:ascii="宋体" w:hAnsi="宋体" w:hint="eastAsia"/>
                <w:color w:val="000000" w:themeColor="text1"/>
                <w:sz w:val="18"/>
                <w:szCs w:val="18"/>
              </w:rPr>
              <w:t>行长助理</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吴云鸣</w:t>
            </w:r>
          </w:p>
        </w:tc>
        <w:tc>
          <w:tcPr>
            <w:tcW w:w="271"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宋体" w:hAnsi="宋体"/>
                <w:color w:val="000000" w:themeColor="text1"/>
                <w:sz w:val="18"/>
                <w:szCs w:val="18"/>
              </w:rPr>
            </w:pPr>
            <w:r w:rsidRPr="00495683">
              <w:rPr>
                <w:rFonts w:ascii="宋体"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1981.3</w:t>
            </w:r>
          </w:p>
        </w:tc>
        <w:tc>
          <w:tcPr>
            <w:tcW w:w="326"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本科</w:t>
            </w:r>
          </w:p>
        </w:tc>
        <w:tc>
          <w:tcPr>
            <w:tcW w:w="2445" w:type="pct"/>
            <w:tcBorders>
              <w:top w:val="outset" w:sz="6" w:space="0" w:color="auto"/>
              <w:left w:val="outset" w:sz="6" w:space="0" w:color="auto"/>
              <w:bottom w:val="outset" w:sz="6" w:space="0" w:color="auto"/>
              <w:right w:val="outset" w:sz="6" w:space="0" w:color="auto"/>
            </w:tcBorders>
            <w:vAlign w:val="center"/>
          </w:tcPr>
          <w:p w:rsidR="003B6511" w:rsidRPr="00495683" w:rsidRDefault="003B6511" w:rsidP="00333C4F">
            <w:pPr>
              <w:jc w:val="center"/>
              <w:rPr>
                <w:rFonts w:ascii="ˎ̥" w:hAnsi="ˎ̥" w:cs="Tahoma" w:hint="eastAsia"/>
                <w:color w:val="000000" w:themeColor="text1"/>
                <w:kern w:val="0"/>
                <w:sz w:val="18"/>
                <w:szCs w:val="18"/>
              </w:rPr>
            </w:pPr>
            <w:r w:rsidRPr="00495683">
              <w:rPr>
                <w:rFonts w:ascii="ˎ̥" w:hAnsi="ˎ̥" w:cs="Tahoma" w:hint="eastAsia"/>
                <w:color w:val="000000" w:themeColor="text1"/>
                <w:kern w:val="0"/>
                <w:sz w:val="18"/>
                <w:szCs w:val="18"/>
              </w:rPr>
              <w:t>协助行长</w:t>
            </w:r>
            <w:r w:rsidR="004071E5">
              <w:rPr>
                <w:rFonts w:ascii="ˎ̥" w:hAnsi="ˎ̥" w:cs="Tahoma" w:hint="eastAsia"/>
                <w:color w:val="000000" w:themeColor="text1"/>
                <w:kern w:val="0"/>
                <w:sz w:val="18"/>
                <w:szCs w:val="18"/>
              </w:rPr>
              <w:t>分管业务发展、普惠金融等工作</w:t>
            </w:r>
          </w:p>
        </w:tc>
        <w:tc>
          <w:tcPr>
            <w:tcW w:w="597" w:type="pct"/>
            <w:tcBorders>
              <w:top w:val="outset" w:sz="6" w:space="0" w:color="auto"/>
              <w:left w:val="outset" w:sz="6" w:space="0" w:color="auto"/>
              <w:bottom w:val="outset" w:sz="6" w:space="0" w:color="auto"/>
              <w:right w:val="outset" w:sz="6" w:space="0" w:color="auto"/>
            </w:tcBorders>
            <w:vAlign w:val="center"/>
          </w:tcPr>
          <w:p w:rsidR="003B6511" w:rsidRPr="00495683" w:rsidRDefault="008104E6" w:rsidP="00333C4F">
            <w:pPr>
              <w:jc w:val="center"/>
              <w:rPr>
                <w:rFonts w:ascii="ˎ̥" w:hAnsi="ˎ̥" w:cs="Tahoma" w:hint="eastAsia"/>
                <w:color w:val="000000" w:themeColor="text1"/>
                <w:kern w:val="0"/>
                <w:sz w:val="18"/>
                <w:szCs w:val="18"/>
              </w:rPr>
            </w:pPr>
            <w:r>
              <w:rPr>
                <w:rFonts w:ascii="ˎ̥" w:hAnsi="ˎ̥" w:cs="Tahoma" w:hint="eastAsia"/>
                <w:color w:val="000000" w:themeColor="text1"/>
                <w:kern w:val="0"/>
                <w:sz w:val="18"/>
                <w:szCs w:val="18"/>
              </w:rPr>
              <w:t>8750</w:t>
            </w:r>
          </w:p>
        </w:tc>
      </w:tr>
    </w:tbl>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二、报告期内</w:t>
      </w:r>
      <w:r w:rsidRPr="00B65EC5">
        <w:rPr>
          <w:rFonts w:ascii="黑体" w:eastAsia="黑体" w:hint="eastAsia"/>
          <w:color w:val="000000" w:themeColor="text1"/>
          <w:sz w:val="30"/>
          <w:szCs w:val="30"/>
        </w:rPr>
        <w:t>董事、监事、高级管理人员变动情况</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报告期内董事、监事、高级管理人员无变动情况。</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三、报告期内高管人员薪酬情况</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报告期内本行高管人员（董事长、监事长）共有5人，其中董事长谢学民和监事长杨林为主发起行德清农商银行派驻，薪酬由德清农商银行发放，其余3人报告期内实际薪酬总额（税后）76万元。</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四、员工情况</w:t>
      </w:r>
    </w:p>
    <w:p w:rsidR="003B6511" w:rsidRDefault="003B6511" w:rsidP="0060760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至报告期末，</w:t>
      </w:r>
      <w:r w:rsidRPr="00B65EC5">
        <w:rPr>
          <w:rFonts w:ascii="仿宋_GB2312" w:eastAsia="仿宋_GB2312" w:hAnsi="ˎ̥" w:cs="Tahoma"/>
          <w:color w:val="000000" w:themeColor="text1"/>
          <w:kern w:val="0"/>
          <w:sz w:val="30"/>
          <w:szCs w:val="30"/>
        </w:rPr>
        <w:t>本行在岗员工</w:t>
      </w:r>
      <w:r w:rsidRPr="00B65EC5">
        <w:rPr>
          <w:rFonts w:ascii="仿宋_GB2312" w:eastAsia="仿宋_GB2312" w:hAnsi="ˎ̥" w:cs="Tahoma" w:hint="eastAsia"/>
          <w:color w:val="000000" w:themeColor="text1"/>
          <w:kern w:val="0"/>
          <w:sz w:val="30"/>
          <w:szCs w:val="30"/>
        </w:rPr>
        <w:t>65</w:t>
      </w:r>
      <w:r w:rsidRPr="00B65EC5">
        <w:rPr>
          <w:rFonts w:ascii="仿宋_GB2312" w:eastAsia="仿宋_GB2312" w:hAnsi="ˎ̥" w:cs="Tahoma"/>
          <w:color w:val="000000" w:themeColor="text1"/>
          <w:kern w:val="0"/>
          <w:sz w:val="30"/>
          <w:szCs w:val="30"/>
        </w:rPr>
        <w:t>人。其中：中层以上管理人员</w:t>
      </w:r>
      <w:r w:rsidRPr="00B65EC5">
        <w:rPr>
          <w:rFonts w:ascii="仿宋_GB2312" w:eastAsia="仿宋_GB2312" w:hAnsi="ˎ̥" w:cs="Tahoma" w:hint="eastAsia"/>
          <w:color w:val="000000" w:themeColor="text1"/>
          <w:kern w:val="0"/>
          <w:sz w:val="30"/>
          <w:szCs w:val="30"/>
        </w:rPr>
        <w:t>14</w:t>
      </w:r>
      <w:r w:rsidRPr="00B65EC5">
        <w:rPr>
          <w:rFonts w:ascii="仿宋_GB2312" w:eastAsia="仿宋_GB2312" w:hAnsi="ˎ̥" w:cs="Tahoma"/>
          <w:color w:val="000000" w:themeColor="text1"/>
          <w:kern w:val="0"/>
          <w:sz w:val="30"/>
          <w:szCs w:val="30"/>
        </w:rPr>
        <w:t>人，占在岗员工的</w:t>
      </w:r>
      <w:r w:rsidRPr="00B65EC5">
        <w:rPr>
          <w:rFonts w:ascii="仿宋_GB2312" w:eastAsia="仿宋_GB2312" w:hAnsi="ˎ̥" w:cs="Tahoma" w:hint="eastAsia"/>
          <w:color w:val="000000" w:themeColor="text1"/>
          <w:kern w:val="0"/>
          <w:sz w:val="30"/>
          <w:szCs w:val="30"/>
        </w:rPr>
        <w:t>21.53</w:t>
      </w:r>
      <w:r w:rsidRPr="00B65EC5">
        <w:rPr>
          <w:rFonts w:ascii="仿宋_GB2312" w:eastAsia="仿宋_GB2312" w:hAnsi="ˎ̥" w:cs="Tahoma"/>
          <w:color w:val="000000" w:themeColor="text1"/>
          <w:kern w:val="0"/>
          <w:sz w:val="30"/>
          <w:szCs w:val="30"/>
        </w:rPr>
        <w:t>%；大学及以上学历</w:t>
      </w:r>
      <w:r w:rsidRPr="00B65EC5">
        <w:rPr>
          <w:rFonts w:ascii="仿宋_GB2312" w:eastAsia="仿宋_GB2312" w:hAnsi="ˎ̥" w:cs="Tahoma" w:hint="eastAsia"/>
          <w:color w:val="000000" w:themeColor="text1"/>
          <w:kern w:val="0"/>
          <w:sz w:val="30"/>
          <w:szCs w:val="30"/>
        </w:rPr>
        <w:t>62</w:t>
      </w:r>
      <w:r w:rsidRPr="00B65EC5">
        <w:rPr>
          <w:rFonts w:ascii="仿宋_GB2312" w:eastAsia="仿宋_GB2312" w:hAnsi="ˎ̥" w:cs="Tahoma"/>
          <w:color w:val="000000" w:themeColor="text1"/>
          <w:kern w:val="0"/>
          <w:sz w:val="30"/>
          <w:szCs w:val="30"/>
        </w:rPr>
        <w:t>人，占在岗员工的</w:t>
      </w:r>
      <w:r w:rsidRPr="00B65EC5">
        <w:rPr>
          <w:rFonts w:ascii="仿宋_GB2312" w:eastAsia="仿宋_GB2312" w:hAnsi="ˎ̥" w:cs="Tahoma" w:hint="eastAsia"/>
          <w:color w:val="000000" w:themeColor="text1"/>
          <w:kern w:val="0"/>
          <w:sz w:val="30"/>
          <w:szCs w:val="30"/>
        </w:rPr>
        <w:t>95.38</w:t>
      </w:r>
      <w:r w:rsidRPr="00B65EC5">
        <w:rPr>
          <w:rFonts w:ascii="仿宋_GB2312" w:eastAsia="仿宋_GB2312" w:hAnsi="ˎ̥" w:cs="Tahoma"/>
          <w:color w:val="000000" w:themeColor="text1"/>
          <w:kern w:val="0"/>
          <w:sz w:val="30"/>
          <w:szCs w:val="30"/>
        </w:rPr>
        <w:t>%；大专学历</w:t>
      </w:r>
      <w:r w:rsidRPr="00B65EC5">
        <w:rPr>
          <w:rFonts w:ascii="仿宋_GB2312" w:eastAsia="仿宋_GB2312" w:hAnsi="ˎ̥" w:cs="Tahoma" w:hint="eastAsia"/>
          <w:color w:val="000000" w:themeColor="text1"/>
          <w:kern w:val="0"/>
          <w:sz w:val="30"/>
          <w:szCs w:val="30"/>
        </w:rPr>
        <w:t>3</w:t>
      </w:r>
      <w:r w:rsidRPr="00B65EC5">
        <w:rPr>
          <w:rFonts w:ascii="仿宋_GB2312" w:eastAsia="仿宋_GB2312" w:hAnsi="ˎ̥" w:cs="Tahoma"/>
          <w:color w:val="000000" w:themeColor="text1"/>
          <w:kern w:val="0"/>
          <w:sz w:val="30"/>
          <w:szCs w:val="30"/>
        </w:rPr>
        <w:t>人，占在岗员工的</w:t>
      </w:r>
      <w:r w:rsidRPr="00B65EC5">
        <w:rPr>
          <w:rFonts w:ascii="仿宋_GB2312" w:eastAsia="仿宋_GB2312" w:hAnsi="ˎ̥" w:cs="Tahoma" w:hint="eastAsia"/>
          <w:color w:val="000000" w:themeColor="text1"/>
          <w:kern w:val="0"/>
          <w:sz w:val="30"/>
          <w:szCs w:val="30"/>
        </w:rPr>
        <w:t>4.62</w:t>
      </w:r>
      <w:r w:rsidRPr="00B65EC5">
        <w:rPr>
          <w:rFonts w:ascii="仿宋_GB2312" w:eastAsia="仿宋_GB2312" w:hAnsi="ˎ̥" w:cs="Tahoma"/>
          <w:color w:val="000000" w:themeColor="text1"/>
          <w:kern w:val="0"/>
          <w:sz w:val="30"/>
          <w:szCs w:val="30"/>
        </w:rPr>
        <w:t>%；中专及以下学历</w:t>
      </w:r>
      <w:r w:rsidRPr="00B65EC5">
        <w:rPr>
          <w:rFonts w:ascii="仿宋_GB2312" w:eastAsia="仿宋_GB2312" w:hAnsi="ˎ̥" w:cs="Tahoma" w:hint="eastAsia"/>
          <w:color w:val="000000" w:themeColor="text1"/>
          <w:kern w:val="0"/>
          <w:sz w:val="30"/>
          <w:szCs w:val="30"/>
        </w:rPr>
        <w:t>0</w:t>
      </w:r>
      <w:r w:rsidRPr="00B65EC5">
        <w:rPr>
          <w:rFonts w:ascii="仿宋_GB2312" w:eastAsia="仿宋_GB2312" w:hAnsi="ˎ̥" w:cs="Tahoma"/>
          <w:color w:val="000000" w:themeColor="text1"/>
          <w:kern w:val="0"/>
          <w:sz w:val="30"/>
          <w:szCs w:val="30"/>
        </w:rPr>
        <w:t>人。</w:t>
      </w:r>
    </w:p>
    <w:p w:rsidR="00D0000B" w:rsidRDefault="00D0000B" w:rsidP="00607601">
      <w:pPr>
        <w:spacing w:line="560" w:lineRule="exact"/>
        <w:ind w:firstLineChars="200" w:firstLine="600"/>
        <w:rPr>
          <w:rFonts w:ascii="仿宋_GB2312" w:eastAsia="仿宋_GB2312" w:hAnsi="ˎ̥" w:cs="Tahoma" w:hint="eastAsia"/>
          <w:color w:val="000000" w:themeColor="text1"/>
          <w:kern w:val="0"/>
          <w:sz w:val="30"/>
          <w:szCs w:val="30"/>
        </w:rPr>
      </w:pPr>
    </w:p>
    <w:p w:rsidR="009B5308" w:rsidRPr="00607601" w:rsidRDefault="009B5308" w:rsidP="00607601">
      <w:pPr>
        <w:spacing w:line="560" w:lineRule="exact"/>
        <w:ind w:firstLineChars="200" w:firstLine="600"/>
        <w:rPr>
          <w:rFonts w:ascii="仿宋_GB2312" w:eastAsia="仿宋_GB2312" w:hAnsi="ˎ̥" w:cs="Tahoma" w:hint="eastAsia"/>
          <w:color w:val="000000" w:themeColor="text1"/>
          <w:kern w:val="0"/>
          <w:sz w:val="30"/>
          <w:szCs w:val="30"/>
        </w:rPr>
      </w:pPr>
    </w:p>
    <w:p w:rsidR="003B6511" w:rsidRPr="00B65EC5" w:rsidRDefault="003B6511" w:rsidP="003B6511">
      <w:pPr>
        <w:spacing w:line="560" w:lineRule="exact"/>
        <w:jc w:val="center"/>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第七章　公司治理</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报告期内，本行严格按照《中华人民共和国银行业监督管理法》、</w:t>
      </w:r>
      <w:r w:rsidRPr="00B65EC5">
        <w:rPr>
          <w:rFonts w:ascii="仿宋_GB2312" w:eastAsia="仿宋_GB2312" w:hAnsi="ˎ̥" w:cs="Tahoma" w:hint="eastAsia"/>
          <w:color w:val="000000" w:themeColor="text1"/>
          <w:kern w:val="0"/>
          <w:sz w:val="30"/>
          <w:szCs w:val="30"/>
        </w:rPr>
        <w:lastRenderedPageBreak/>
        <w:t>《村镇银行管理暂行规定》以及本行章程的规定，进一步完善法人治理结构，按照人民银行、银行业监管部门以及行业管理部门的有关要求开展业务经营，充分发挥各个利益相关者特别是董、监事的作用，确保合规稳健经营和快速发展，有效保障了相关权益人的利益，为股东赢得回报，为社会创造价值。</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一、股东代表大会</w:t>
      </w:r>
    </w:p>
    <w:p w:rsidR="003B6511" w:rsidRPr="00B65EC5" w:rsidRDefault="003B6511" w:rsidP="003B6511">
      <w:pPr>
        <w:spacing w:line="560" w:lineRule="exact"/>
        <w:ind w:firstLineChars="200" w:firstLine="602"/>
        <w:rPr>
          <w:rFonts w:ascii="楷体_GB2312" w:eastAsia="楷体_GB2312" w:hAnsi="ˎ̥" w:cs="Tahoma" w:hint="eastAsia"/>
          <w:b/>
          <w:color w:val="000000" w:themeColor="text1"/>
          <w:kern w:val="0"/>
          <w:sz w:val="30"/>
          <w:szCs w:val="30"/>
        </w:rPr>
      </w:pPr>
      <w:r w:rsidRPr="00B65EC5">
        <w:rPr>
          <w:rFonts w:ascii="楷体_GB2312" w:eastAsia="楷体_GB2312" w:hAnsi="ˎ̥" w:cs="Tahoma" w:hint="eastAsia"/>
          <w:b/>
          <w:color w:val="000000" w:themeColor="text1"/>
          <w:kern w:val="0"/>
          <w:sz w:val="30"/>
          <w:szCs w:val="30"/>
        </w:rPr>
        <w:t>（一）股东大会基本情况</w:t>
      </w:r>
    </w:p>
    <w:p w:rsidR="003B6511" w:rsidRPr="00B65EC5" w:rsidRDefault="003B6511" w:rsidP="003B6511">
      <w:pPr>
        <w:spacing w:line="560" w:lineRule="exact"/>
        <w:ind w:firstLineChars="200" w:firstLine="600"/>
        <w:rPr>
          <w:rFonts w:ascii="仿宋_GB2312" w:eastAsia="仿宋_GB2312" w:hAnsi="宋体" w:cs="宋体"/>
          <w:color w:val="000000" w:themeColor="text1"/>
          <w:sz w:val="30"/>
          <w:szCs w:val="30"/>
        </w:rPr>
      </w:pPr>
      <w:r w:rsidRPr="00B65EC5">
        <w:rPr>
          <w:rFonts w:ascii="仿宋_GB2312" w:eastAsia="仿宋_GB2312" w:hAnsi="ˎ̥" w:cs="Tahoma" w:hint="eastAsia"/>
          <w:color w:val="000000" w:themeColor="text1"/>
          <w:kern w:val="0"/>
          <w:sz w:val="30"/>
          <w:szCs w:val="30"/>
        </w:rPr>
        <w:t>至报告期末，本行股东共有10</w:t>
      </w:r>
      <w:r w:rsidR="00F80600">
        <w:rPr>
          <w:rFonts w:ascii="仿宋_GB2312" w:eastAsia="仿宋_GB2312" w:hAnsi="ˎ̥" w:cs="Tahoma" w:hint="eastAsia"/>
          <w:color w:val="000000" w:themeColor="text1"/>
          <w:kern w:val="0"/>
          <w:sz w:val="30"/>
          <w:szCs w:val="30"/>
        </w:rPr>
        <w:t>人，其中：</w:t>
      </w:r>
      <w:r w:rsidRPr="00B65EC5">
        <w:rPr>
          <w:rFonts w:ascii="仿宋_GB2312" w:eastAsia="仿宋_GB2312" w:hAnsi="ˎ̥" w:cs="Tahoma" w:hint="eastAsia"/>
          <w:color w:val="000000" w:themeColor="text1"/>
          <w:kern w:val="0"/>
          <w:sz w:val="30"/>
          <w:szCs w:val="30"/>
        </w:rPr>
        <w:t>法人股东10人，占100%。</w:t>
      </w:r>
      <w:r w:rsidRPr="00B65EC5">
        <w:rPr>
          <w:rFonts w:ascii="仿宋_GB2312" w:eastAsia="仿宋_GB2312" w:hAnsi="宋体" w:cs="宋体" w:hint="eastAsia"/>
          <w:color w:val="000000" w:themeColor="text1"/>
          <w:sz w:val="30"/>
          <w:szCs w:val="30"/>
        </w:rPr>
        <w:t>本行较为合理的股权结构和运行规范，确保了所有股东享有平等地位并能够充分行使权利。</w:t>
      </w:r>
    </w:p>
    <w:p w:rsidR="003B6511" w:rsidRPr="00B65EC5" w:rsidRDefault="003B6511" w:rsidP="003B6511">
      <w:pPr>
        <w:spacing w:line="560" w:lineRule="exact"/>
        <w:ind w:firstLineChars="200" w:firstLine="602"/>
        <w:rPr>
          <w:rFonts w:ascii="楷体_GB2312" w:eastAsia="楷体_GB2312" w:hAnsi="ˎ̥" w:cs="Tahoma" w:hint="eastAsia"/>
          <w:b/>
          <w:color w:val="000000" w:themeColor="text1"/>
          <w:kern w:val="0"/>
          <w:sz w:val="30"/>
          <w:szCs w:val="30"/>
        </w:rPr>
      </w:pPr>
      <w:r w:rsidRPr="00B65EC5">
        <w:rPr>
          <w:rFonts w:ascii="楷体_GB2312" w:eastAsia="楷体_GB2312" w:hAnsi="ˎ̥" w:cs="Tahoma" w:hint="eastAsia"/>
          <w:b/>
          <w:color w:val="000000" w:themeColor="text1"/>
          <w:kern w:val="0"/>
          <w:sz w:val="30"/>
          <w:szCs w:val="30"/>
        </w:rPr>
        <w:t>（二）召开股东大会情况</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报告期间，本行共召开了股东大会</w:t>
      </w:r>
      <w:r w:rsidR="00905C00">
        <w:rPr>
          <w:rFonts w:ascii="仿宋_GB2312" w:eastAsia="仿宋_GB2312" w:hAnsi="ˎ̥" w:cs="Tahoma" w:hint="eastAsia"/>
          <w:color w:val="000000" w:themeColor="text1"/>
          <w:kern w:val="0"/>
          <w:sz w:val="30"/>
          <w:szCs w:val="30"/>
        </w:rPr>
        <w:t>2</w:t>
      </w:r>
      <w:r w:rsidRPr="00B65EC5">
        <w:rPr>
          <w:rFonts w:ascii="仿宋_GB2312" w:eastAsia="仿宋_GB2312" w:hAnsi="ˎ̥" w:cs="Tahoma" w:hint="eastAsia"/>
          <w:color w:val="000000" w:themeColor="text1"/>
          <w:kern w:val="0"/>
          <w:sz w:val="30"/>
          <w:szCs w:val="30"/>
        </w:rPr>
        <w:t>次，审议内容涉及董事会年度报告、监事会年度报告、年度财务预决算方案等方面，共表决通过了</w:t>
      </w:r>
      <w:r w:rsidR="00905C00">
        <w:rPr>
          <w:rFonts w:ascii="仿宋_GB2312" w:eastAsia="仿宋_GB2312" w:hAnsi="ˎ̥" w:cs="Tahoma" w:hint="eastAsia"/>
          <w:color w:val="000000" w:themeColor="text1"/>
          <w:kern w:val="0"/>
          <w:sz w:val="30"/>
          <w:szCs w:val="30"/>
        </w:rPr>
        <w:t>10</w:t>
      </w:r>
      <w:r w:rsidRPr="00B65EC5">
        <w:rPr>
          <w:rFonts w:ascii="仿宋_GB2312" w:eastAsia="仿宋_GB2312" w:hAnsi="ˎ̥" w:cs="Tahoma" w:hint="eastAsia"/>
          <w:color w:val="000000" w:themeColor="text1"/>
          <w:kern w:val="0"/>
          <w:sz w:val="30"/>
          <w:szCs w:val="30"/>
        </w:rPr>
        <w:t>项决议。</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二、董事会</w:t>
      </w:r>
    </w:p>
    <w:p w:rsidR="003B6511" w:rsidRPr="00B65EC5" w:rsidRDefault="003B6511" w:rsidP="003B6511">
      <w:pPr>
        <w:spacing w:line="560" w:lineRule="exact"/>
        <w:ind w:firstLineChars="200" w:firstLine="602"/>
        <w:rPr>
          <w:rFonts w:ascii="楷体_GB2312" w:eastAsia="楷体_GB2312" w:hAnsi="ˎ̥" w:cs="Tahoma" w:hint="eastAsia"/>
          <w:b/>
          <w:color w:val="000000" w:themeColor="text1"/>
          <w:kern w:val="0"/>
          <w:sz w:val="30"/>
          <w:szCs w:val="30"/>
        </w:rPr>
      </w:pPr>
      <w:r w:rsidRPr="00B65EC5">
        <w:rPr>
          <w:rFonts w:ascii="楷体_GB2312" w:eastAsia="楷体_GB2312" w:hAnsi="ˎ̥" w:cs="Tahoma" w:hint="eastAsia"/>
          <w:b/>
          <w:color w:val="000000" w:themeColor="text1"/>
          <w:kern w:val="0"/>
          <w:sz w:val="30"/>
          <w:szCs w:val="30"/>
        </w:rPr>
        <w:t>（一）董事会基本情况</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报告期末，本行董事会由5名董事组成，其中：法人董事</w:t>
      </w:r>
      <w:r w:rsidR="00A752A4">
        <w:rPr>
          <w:rFonts w:ascii="仿宋_GB2312" w:eastAsia="仿宋_GB2312" w:hAnsi="ˎ̥" w:cs="Tahoma" w:hint="eastAsia"/>
          <w:color w:val="000000" w:themeColor="text1"/>
          <w:kern w:val="0"/>
          <w:sz w:val="30"/>
          <w:szCs w:val="30"/>
        </w:rPr>
        <w:t>2</w:t>
      </w:r>
      <w:r w:rsidRPr="00B65EC5">
        <w:rPr>
          <w:rFonts w:ascii="仿宋_GB2312" w:eastAsia="仿宋_GB2312" w:hAnsi="ˎ̥" w:cs="Tahoma" w:hint="eastAsia"/>
          <w:color w:val="000000" w:themeColor="text1"/>
          <w:kern w:val="0"/>
          <w:sz w:val="30"/>
          <w:szCs w:val="30"/>
        </w:rPr>
        <w:t>名，员工董事</w:t>
      </w:r>
      <w:r w:rsidR="00A752A4">
        <w:rPr>
          <w:rFonts w:ascii="仿宋_GB2312" w:eastAsia="仿宋_GB2312" w:hAnsi="ˎ̥" w:cs="Tahoma" w:hint="eastAsia"/>
          <w:color w:val="000000" w:themeColor="text1"/>
          <w:kern w:val="0"/>
          <w:sz w:val="30"/>
          <w:szCs w:val="30"/>
        </w:rPr>
        <w:t>3</w:t>
      </w:r>
      <w:r w:rsidRPr="00B65EC5">
        <w:rPr>
          <w:rFonts w:ascii="仿宋_GB2312" w:eastAsia="仿宋_GB2312" w:hAnsi="ˎ̥" w:cs="Tahoma" w:hint="eastAsia"/>
          <w:color w:val="000000" w:themeColor="text1"/>
          <w:kern w:val="0"/>
          <w:sz w:val="30"/>
          <w:szCs w:val="30"/>
        </w:rPr>
        <w:t>名。</w:t>
      </w:r>
    </w:p>
    <w:p w:rsidR="003B6511" w:rsidRPr="00B65EC5" w:rsidRDefault="003B6511" w:rsidP="003B6511">
      <w:pPr>
        <w:spacing w:line="560" w:lineRule="exact"/>
        <w:ind w:firstLineChars="200" w:firstLine="602"/>
        <w:rPr>
          <w:rFonts w:ascii="楷体_GB2312" w:eastAsia="楷体_GB2312" w:hAnsi="ˎ̥" w:cs="Tahoma" w:hint="eastAsia"/>
          <w:b/>
          <w:color w:val="000000" w:themeColor="text1"/>
          <w:kern w:val="0"/>
          <w:sz w:val="30"/>
          <w:szCs w:val="30"/>
        </w:rPr>
      </w:pPr>
      <w:r w:rsidRPr="00B65EC5">
        <w:rPr>
          <w:rFonts w:ascii="楷体_GB2312" w:eastAsia="楷体_GB2312" w:hAnsi="ˎ̥" w:cs="Tahoma" w:hint="eastAsia"/>
          <w:b/>
          <w:color w:val="000000" w:themeColor="text1"/>
          <w:kern w:val="0"/>
          <w:sz w:val="30"/>
          <w:szCs w:val="30"/>
        </w:rPr>
        <w:t>（二）董事会工作情况</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报告期内，本行共召开4次董事会例行会议和2次临时会议，审议内容涉及</w:t>
      </w:r>
      <w:r w:rsidR="00905C00">
        <w:rPr>
          <w:rFonts w:ascii="仿宋_GB2312" w:eastAsia="仿宋_GB2312" w:hAnsi="ˎ̥" w:cs="Tahoma" w:hint="eastAsia"/>
          <w:color w:val="000000" w:themeColor="text1"/>
          <w:kern w:val="0"/>
          <w:sz w:val="30"/>
          <w:szCs w:val="30"/>
        </w:rPr>
        <w:t>年度机构规划</w:t>
      </w:r>
      <w:r w:rsidRPr="00B65EC5">
        <w:rPr>
          <w:rFonts w:ascii="仿宋_GB2312" w:eastAsia="仿宋_GB2312" w:hAnsi="ˎ̥" w:cs="Tahoma" w:hint="eastAsia"/>
          <w:color w:val="000000" w:themeColor="text1"/>
          <w:kern w:val="0"/>
          <w:sz w:val="30"/>
          <w:szCs w:val="30"/>
        </w:rPr>
        <w:t>、年度财务预决算方案等方面，共表决通过了23项决议。</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lastRenderedPageBreak/>
        <w:t>三、监事会</w:t>
      </w:r>
    </w:p>
    <w:p w:rsidR="003B6511" w:rsidRPr="00B65EC5" w:rsidRDefault="003B6511" w:rsidP="003B6511">
      <w:pPr>
        <w:spacing w:line="560" w:lineRule="exact"/>
        <w:ind w:firstLineChars="200" w:firstLine="602"/>
        <w:rPr>
          <w:rFonts w:ascii="楷体_GB2312" w:eastAsia="楷体_GB2312" w:hAnsi="ˎ̥" w:cs="Tahoma" w:hint="eastAsia"/>
          <w:b/>
          <w:color w:val="000000" w:themeColor="text1"/>
          <w:kern w:val="0"/>
          <w:sz w:val="30"/>
          <w:szCs w:val="30"/>
        </w:rPr>
      </w:pPr>
      <w:r w:rsidRPr="00B65EC5">
        <w:rPr>
          <w:rFonts w:ascii="楷体_GB2312" w:eastAsia="楷体_GB2312" w:hAnsi="ˎ̥" w:cs="Tahoma" w:hint="eastAsia"/>
          <w:b/>
          <w:color w:val="000000" w:themeColor="text1"/>
          <w:kern w:val="0"/>
          <w:sz w:val="30"/>
          <w:szCs w:val="30"/>
        </w:rPr>
        <w:t>（一）监事会基本情况</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报告期末，本行监事会由3名监事组成，其中：法人监事</w:t>
      </w:r>
      <w:r w:rsidR="00A752A4">
        <w:rPr>
          <w:rFonts w:ascii="仿宋_GB2312" w:eastAsia="仿宋_GB2312" w:hAnsi="ˎ̥" w:cs="Tahoma" w:hint="eastAsia"/>
          <w:color w:val="000000" w:themeColor="text1"/>
          <w:kern w:val="0"/>
          <w:sz w:val="30"/>
          <w:szCs w:val="30"/>
        </w:rPr>
        <w:t>2</w:t>
      </w:r>
      <w:r w:rsidRPr="00B65EC5">
        <w:rPr>
          <w:rFonts w:ascii="仿宋_GB2312" w:eastAsia="仿宋_GB2312" w:hAnsi="ˎ̥" w:cs="Tahoma" w:hint="eastAsia"/>
          <w:color w:val="000000" w:themeColor="text1"/>
          <w:kern w:val="0"/>
          <w:sz w:val="30"/>
          <w:szCs w:val="30"/>
        </w:rPr>
        <w:t>名，员工监事1名。</w:t>
      </w:r>
    </w:p>
    <w:p w:rsidR="003B6511" w:rsidRPr="00B65EC5" w:rsidRDefault="003B6511" w:rsidP="003B6511">
      <w:pPr>
        <w:spacing w:line="560" w:lineRule="exact"/>
        <w:ind w:firstLineChars="200" w:firstLine="602"/>
        <w:rPr>
          <w:rFonts w:ascii="楷体_GB2312" w:eastAsia="楷体_GB2312" w:hAnsi="ˎ̥" w:cs="Tahoma" w:hint="eastAsia"/>
          <w:b/>
          <w:color w:val="000000" w:themeColor="text1"/>
          <w:kern w:val="0"/>
          <w:sz w:val="30"/>
          <w:szCs w:val="30"/>
        </w:rPr>
      </w:pPr>
      <w:r w:rsidRPr="00B65EC5">
        <w:rPr>
          <w:rFonts w:ascii="楷体_GB2312" w:eastAsia="楷体_GB2312" w:hAnsi="ˎ̥" w:cs="Tahoma" w:hint="eastAsia"/>
          <w:b/>
          <w:color w:val="000000" w:themeColor="text1"/>
          <w:kern w:val="0"/>
          <w:sz w:val="30"/>
          <w:szCs w:val="30"/>
        </w:rPr>
        <w:t>（二）监事会工作情况</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报告期内，本行共召开5次监事会会议，监事会紧紧围绕股东大会确定的工作思路和工作重点，认真履行《章程》赋予监事会的各项工作职责，积极参与对本行重大事项及业务经营活动的监督与管理，在加强自身建设的同时，对本行的董事会及高级管理层履行职责情况、财务预决算、内控制度制定情况和执行情况等方面进行了有效监督。</w:t>
      </w:r>
    </w:p>
    <w:p w:rsidR="003B6511" w:rsidRPr="00B65EC5" w:rsidRDefault="003B6511" w:rsidP="003B6511">
      <w:pPr>
        <w:spacing w:line="560" w:lineRule="exact"/>
        <w:ind w:firstLineChars="200" w:firstLine="600"/>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四、经营管理层成员及其工作情况</w:t>
      </w:r>
    </w:p>
    <w:p w:rsidR="003B6511"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报告期末，本行经营管理层由3名高级管理人员组成，其中行长1名，副行长1名，行长助理1名。报告期内经营管理层分工明确，能够遵守勤勉、诚信原则，忠实履行本行章程规定的职责、执行董事会的各项决议。</w:t>
      </w:r>
    </w:p>
    <w:p w:rsidR="004E3B38" w:rsidRPr="00B65EC5" w:rsidRDefault="004E3B38" w:rsidP="003B6511">
      <w:pPr>
        <w:spacing w:line="560" w:lineRule="exact"/>
        <w:ind w:firstLineChars="200" w:firstLine="600"/>
        <w:rPr>
          <w:rFonts w:ascii="仿宋_GB2312" w:eastAsia="仿宋_GB2312" w:hAnsi="ˎ̥" w:cs="Tahoma" w:hint="eastAsia"/>
          <w:color w:val="000000" w:themeColor="text1"/>
          <w:kern w:val="0"/>
          <w:sz w:val="30"/>
          <w:szCs w:val="30"/>
        </w:rPr>
      </w:pPr>
    </w:p>
    <w:p w:rsidR="003B6511" w:rsidRPr="00B65EC5" w:rsidRDefault="003B6511" w:rsidP="003B6511">
      <w:pPr>
        <w:spacing w:line="560" w:lineRule="exact"/>
        <w:jc w:val="center"/>
        <w:rPr>
          <w:rFonts w:ascii="黑体" w:eastAsia="黑体" w:hAnsi="ˎ̥" w:cs="Tahoma" w:hint="eastAsia"/>
          <w:color w:val="000000" w:themeColor="text1"/>
          <w:kern w:val="0"/>
          <w:sz w:val="30"/>
          <w:szCs w:val="30"/>
        </w:rPr>
      </w:pPr>
      <w:r w:rsidRPr="00B65EC5">
        <w:rPr>
          <w:rFonts w:ascii="黑体" w:eastAsia="黑体" w:hAnsi="ˎ̥" w:cs="Tahoma" w:hint="eastAsia"/>
          <w:color w:val="000000" w:themeColor="text1"/>
          <w:kern w:val="0"/>
          <w:sz w:val="30"/>
          <w:szCs w:val="30"/>
        </w:rPr>
        <w:t>第八章　重大事项</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一、重要诉讼、仲裁事项和重大案件情况</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报告期内，本行没有对经营产生重大影响的诉讼、仲裁事项，未发生重大经济案件。</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二、报告期内，本行无收购、合并及出售重大资产事项。</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lastRenderedPageBreak/>
        <w:t>三、报告期内，本行关联交易正当公平，没有损害股东和本行利益。</w:t>
      </w:r>
    </w:p>
    <w:p w:rsidR="003B6511" w:rsidRPr="00B65EC5" w:rsidRDefault="003B6511" w:rsidP="003B6511">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四、报告期内，本行董事会及董事、监事会及监事、高级管理人员无受监管部门处罚情况发生。</w:t>
      </w:r>
    </w:p>
    <w:p w:rsidR="009B5308" w:rsidRDefault="003B6511" w:rsidP="009A4D54">
      <w:pPr>
        <w:spacing w:line="560" w:lineRule="exact"/>
        <w:ind w:firstLineChars="200" w:firstLine="600"/>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五、报告期内，本行名称没有变更。</w:t>
      </w:r>
    </w:p>
    <w:p w:rsidR="009A4D54" w:rsidRPr="00B65EC5" w:rsidRDefault="009A4D54" w:rsidP="009A4D54">
      <w:pPr>
        <w:spacing w:line="560" w:lineRule="exact"/>
        <w:ind w:firstLineChars="200" w:firstLine="600"/>
        <w:rPr>
          <w:rFonts w:ascii="仿宋_GB2312" w:eastAsia="仿宋_GB2312" w:hAnsi="ˎ̥" w:cs="Tahoma" w:hint="eastAsia"/>
          <w:color w:val="000000" w:themeColor="text1"/>
          <w:kern w:val="0"/>
          <w:sz w:val="30"/>
          <w:szCs w:val="30"/>
        </w:rPr>
      </w:pPr>
    </w:p>
    <w:p w:rsidR="00A46D10" w:rsidRPr="003B6511" w:rsidRDefault="003B6511" w:rsidP="003B6511">
      <w:pPr>
        <w:spacing w:line="560" w:lineRule="exact"/>
        <w:ind w:firstLineChars="200" w:firstLine="600"/>
        <w:jc w:val="right"/>
        <w:rPr>
          <w:rFonts w:ascii="仿宋_GB2312" w:eastAsia="仿宋_GB2312" w:hAnsi="ˎ̥" w:cs="Tahoma" w:hint="eastAsia"/>
          <w:color w:val="000000" w:themeColor="text1"/>
          <w:kern w:val="0"/>
          <w:sz w:val="30"/>
          <w:szCs w:val="30"/>
        </w:rPr>
      </w:pPr>
      <w:r w:rsidRPr="00B65EC5">
        <w:rPr>
          <w:rFonts w:ascii="仿宋_GB2312" w:eastAsia="仿宋_GB2312" w:hAnsi="ˎ̥" w:cs="Tahoma" w:hint="eastAsia"/>
          <w:color w:val="000000" w:themeColor="text1"/>
          <w:kern w:val="0"/>
          <w:sz w:val="30"/>
          <w:szCs w:val="30"/>
        </w:rPr>
        <w:t>二○一八年五月二十九日</w:t>
      </w:r>
    </w:p>
    <w:sectPr w:rsidR="00A46D10" w:rsidRPr="003B6511" w:rsidSect="00B528D0">
      <w:headerReference w:type="even" r:id="rId9"/>
      <w:headerReference w:type="default" r:id="rId10"/>
      <w:footerReference w:type="even" r:id="rId11"/>
      <w:pgSz w:w="11906" w:h="16838" w:code="9"/>
      <w:pgMar w:top="2098" w:right="1474" w:bottom="1985" w:left="1588" w:header="851" w:footer="992" w:gutter="0"/>
      <w:cols w:space="425"/>
      <w:docGrid w:type="linesAndChar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B32" w:rsidRDefault="00455B32" w:rsidP="003B6511">
      <w:r>
        <w:separator/>
      </w:r>
    </w:p>
  </w:endnote>
  <w:endnote w:type="continuationSeparator" w:id="1">
    <w:p w:rsidR="00455B32" w:rsidRDefault="00455B32" w:rsidP="003B65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19" w:rsidRDefault="0034645F" w:rsidP="00B528D0">
    <w:pPr>
      <w:pStyle w:val="a4"/>
      <w:framePr w:wrap="around" w:vAnchor="text" w:hAnchor="margin" w:xAlign="center" w:y="1"/>
      <w:rPr>
        <w:rStyle w:val="a5"/>
      </w:rPr>
    </w:pPr>
    <w:r>
      <w:rPr>
        <w:rStyle w:val="a5"/>
      </w:rPr>
      <w:fldChar w:fldCharType="begin"/>
    </w:r>
    <w:r w:rsidR="00E52719">
      <w:rPr>
        <w:rStyle w:val="a5"/>
      </w:rPr>
      <w:instrText xml:space="preserve">PAGE  </w:instrText>
    </w:r>
    <w:r>
      <w:rPr>
        <w:rStyle w:val="a5"/>
      </w:rPr>
      <w:fldChar w:fldCharType="separate"/>
    </w:r>
    <w:r w:rsidR="00E52719">
      <w:rPr>
        <w:rStyle w:val="a5"/>
        <w:noProof/>
      </w:rPr>
      <w:t>12</w:t>
    </w:r>
    <w:r>
      <w:rPr>
        <w:rStyle w:val="a5"/>
      </w:rPr>
      <w:fldChar w:fldCharType="end"/>
    </w:r>
  </w:p>
  <w:p w:rsidR="00E52719" w:rsidRDefault="00E527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B32" w:rsidRDefault="00455B32" w:rsidP="003B6511">
      <w:r>
        <w:separator/>
      </w:r>
    </w:p>
  </w:footnote>
  <w:footnote w:type="continuationSeparator" w:id="1">
    <w:p w:rsidR="00455B32" w:rsidRDefault="00455B32" w:rsidP="003B6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19" w:rsidRDefault="00E52719" w:rsidP="00DB4478">
    <w:pPr>
      <w:pStyle w:val="a3"/>
      <w:pBdr>
        <w:bottom w:val="none" w:sz="0" w:space="0" w:color="auto"/>
      </w:pBdr>
      <w:spacing w:line="140" w:lineRule="exact"/>
      <w:ind w:right="195" w:firstLineChars="150" w:firstLine="27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19" w:rsidRDefault="00E52719" w:rsidP="00B528D0">
    <w:pPr>
      <w:pStyle w:val="a3"/>
      <w:pBdr>
        <w:bottom w:val="none" w:sz="0" w:space="0" w:color="auto"/>
      </w:pBdr>
      <w:spacing w:line="140" w:lineRule="exact"/>
      <w:ind w:right="195" w:firstLineChars="150" w:firstLine="27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7"/>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6511"/>
    <w:rsid w:val="00017D30"/>
    <w:rsid w:val="000346C6"/>
    <w:rsid w:val="00056C77"/>
    <w:rsid w:val="000A783F"/>
    <w:rsid w:val="000B777C"/>
    <w:rsid w:val="001510F3"/>
    <w:rsid w:val="002E696F"/>
    <w:rsid w:val="0031045B"/>
    <w:rsid w:val="00324192"/>
    <w:rsid w:val="00333C4F"/>
    <w:rsid w:val="0034645F"/>
    <w:rsid w:val="003A58E2"/>
    <w:rsid w:val="003B6511"/>
    <w:rsid w:val="004071E5"/>
    <w:rsid w:val="00440AD6"/>
    <w:rsid w:val="00455B32"/>
    <w:rsid w:val="004D1838"/>
    <w:rsid w:val="004E3B38"/>
    <w:rsid w:val="00587519"/>
    <w:rsid w:val="00607601"/>
    <w:rsid w:val="006560FC"/>
    <w:rsid w:val="00720710"/>
    <w:rsid w:val="00797B95"/>
    <w:rsid w:val="007C5399"/>
    <w:rsid w:val="008104E6"/>
    <w:rsid w:val="00851BF4"/>
    <w:rsid w:val="00905C00"/>
    <w:rsid w:val="009A4D54"/>
    <w:rsid w:val="009B5308"/>
    <w:rsid w:val="009E7B38"/>
    <w:rsid w:val="00A32838"/>
    <w:rsid w:val="00A46D10"/>
    <w:rsid w:val="00A752A4"/>
    <w:rsid w:val="00A805E1"/>
    <w:rsid w:val="00B01844"/>
    <w:rsid w:val="00B20BB0"/>
    <w:rsid w:val="00B528D0"/>
    <w:rsid w:val="00B9492B"/>
    <w:rsid w:val="00C07601"/>
    <w:rsid w:val="00C14695"/>
    <w:rsid w:val="00C46FA5"/>
    <w:rsid w:val="00CA06F6"/>
    <w:rsid w:val="00D0000B"/>
    <w:rsid w:val="00D011C2"/>
    <w:rsid w:val="00D2300E"/>
    <w:rsid w:val="00DB4478"/>
    <w:rsid w:val="00DB654C"/>
    <w:rsid w:val="00DE60A9"/>
    <w:rsid w:val="00E3503A"/>
    <w:rsid w:val="00E47CA7"/>
    <w:rsid w:val="00E52719"/>
    <w:rsid w:val="00E55BFF"/>
    <w:rsid w:val="00E73C91"/>
    <w:rsid w:val="00E847C0"/>
    <w:rsid w:val="00EA0A94"/>
    <w:rsid w:val="00EA3205"/>
    <w:rsid w:val="00EF2C02"/>
    <w:rsid w:val="00F13ADA"/>
    <w:rsid w:val="00F149BC"/>
    <w:rsid w:val="00F80600"/>
    <w:rsid w:val="00F80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E2"/>
    <w:pPr>
      <w:widowControl w:val="0"/>
      <w:jc w:val="both"/>
    </w:pPr>
  </w:style>
  <w:style w:type="paragraph" w:styleId="1">
    <w:name w:val="heading 1"/>
    <w:basedOn w:val="a"/>
    <w:next w:val="a"/>
    <w:link w:val="1Char"/>
    <w:qFormat/>
    <w:rsid w:val="003B6511"/>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65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6511"/>
    <w:rPr>
      <w:sz w:val="18"/>
      <w:szCs w:val="18"/>
    </w:rPr>
  </w:style>
  <w:style w:type="paragraph" w:styleId="a4">
    <w:name w:val="footer"/>
    <w:basedOn w:val="a"/>
    <w:link w:val="Char0"/>
    <w:unhideWhenUsed/>
    <w:rsid w:val="003B6511"/>
    <w:pPr>
      <w:tabs>
        <w:tab w:val="center" w:pos="4153"/>
        <w:tab w:val="right" w:pos="8306"/>
      </w:tabs>
      <w:snapToGrid w:val="0"/>
      <w:jc w:val="left"/>
    </w:pPr>
    <w:rPr>
      <w:sz w:val="18"/>
      <w:szCs w:val="18"/>
    </w:rPr>
  </w:style>
  <w:style w:type="character" w:customStyle="1" w:styleId="Char0">
    <w:name w:val="页脚 Char"/>
    <w:basedOn w:val="a0"/>
    <w:link w:val="a4"/>
    <w:rsid w:val="003B6511"/>
    <w:rPr>
      <w:sz w:val="18"/>
      <w:szCs w:val="18"/>
    </w:rPr>
  </w:style>
  <w:style w:type="character" w:customStyle="1" w:styleId="1Char">
    <w:name w:val="标题 1 Char"/>
    <w:basedOn w:val="a0"/>
    <w:link w:val="1"/>
    <w:rsid w:val="003B6511"/>
    <w:rPr>
      <w:rFonts w:ascii="Times New Roman" w:eastAsia="宋体" w:hAnsi="Times New Roman" w:cs="Times New Roman"/>
      <w:b/>
      <w:bCs/>
      <w:kern w:val="44"/>
      <w:sz w:val="44"/>
      <w:szCs w:val="44"/>
    </w:rPr>
  </w:style>
  <w:style w:type="character" w:styleId="a5">
    <w:name w:val="page number"/>
    <w:basedOn w:val="a0"/>
    <w:rsid w:val="003B6511"/>
  </w:style>
  <w:style w:type="paragraph" w:styleId="a6">
    <w:name w:val="Balloon Text"/>
    <w:basedOn w:val="a"/>
    <w:link w:val="Char1"/>
    <w:uiPriority w:val="99"/>
    <w:semiHidden/>
    <w:unhideWhenUsed/>
    <w:rsid w:val="00E52719"/>
    <w:rPr>
      <w:sz w:val="18"/>
      <w:szCs w:val="18"/>
    </w:rPr>
  </w:style>
  <w:style w:type="character" w:customStyle="1" w:styleId="Char1">
    <w:name w:val="批注框文本 Char"/>
    <w:basedOn w:val="a0"/>
    <w:link w:val="a6"/>
    <w:uiPriority w:val="99"/>
    <w:semiHidden/>
    <w:rsid w:val="00E5271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E5FA-50AC-4B0D-9BBD-8630C3AF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901</Words>
  <Characters>5136</Characters>
  <Application>Microsoft Office Word</Application>
  <DocSecurity>0</DocSecurity>
  <Lines>42</Lines>
  <Paragraphs>12</Paragraphs>
  <ScaleCrop>false</ScaleCrop>
  <Company>微软中国</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赵继川(6440001)</dc:creator>
  <cp:keywords/>
  <dc:description/>
  <cp:lastModifiedBy>钱雪飞(6440010)</cp:lastModifiedBy>
  <cp:revision>36</cp:revision>
  <dcterms:created xsi:type="dcterms:W3CDTF">2018-05-28T14:28:00Z</dcterms:created>
  <dcterms:modified xsi:type="dcterms:W3CDTF">2018-06-27T09:49:00Z</dcterms:modified>
</cp:coreProperties>
</file>