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64" w:rsidRDefault="00270E30">
      <w:pPr>
        <w:spacing w:line="540" w:lineRule="exact"/>
        <w:jc w:val="center"/>
        <w:rPr>
          <w:rFonts w:ascii="方正小标宋_GBK" w:eastAsia="方正小标宋_GBK" w:hAnsi="宋体"/>
          <w:bCs/>
          <w:color w:val="000000"/>
          <w:sz w:val="36"/>
          <w:szCs w:val="36"/>
        </w:rPr>
      </w:pPr>
      <w:r>
        <w:rPr>
          <w:rFonts w:ascii="方正小标宋_GBK" w:eastAsia="方正小标宋_GBK" w:hAnsi="宋体" w:hint="eastAsia"/>
          <w:bCs/>
          <w:color w:val="000000"/>
          <w:sz w:val="36"/>
          <w:szCs w:val="36"/>
        </w:rPr>
        <w:t>宁陵德商村镇银行股份有限公司</w:t>
      </w:r>
      <w:r>
        <w:rPr>
          <w:rFonts w:ascii="方正小标宋_GBK" w:eastAsia="方正小标宋_GBK" w:hAnsi="宋体" w:hint="eastAsia"/>
          <w:bCs/>
          <w:color w:val="000000"/>
          <w:sz w:val="36"/>
          <w:szCs w:val="36"/>
        </w:rPr>
        <w:t>2018</w:t>
      </w:r>
      <w:r>
        <w:rPr>
          <w:rFonts w:ascii="方正小标宋_GBK" w:eastAsia="方正小标宋_GBK" w:hAnsi="宋体" w:hint="eastAsia"/>
          <w:bCs/>
          <w:color w:val="000000"/>
          <w:sz w:val="36"/>
          <w:szCs w:val="36"/>
        </w:rPr>
        <w:t>年年度报告</w:t>
      </w:r>
    </w:p>
    <w:p w:rsidR="001A2364" w:rsidRDefault="001A2364">
      <w:pPr>
        <w:spacing w:line="540" w:lineRule="exact"/>
        <w:jc w:val="center"/>
        <w:rPr>
          <w:rFonts w:ascii="仿宋_GB2312" w:eastAsia="仿宋_GB2312" w:hAnsi="宋体" w:cs="Tahoma"/>
          <w:b/>
          <w:color w:val="000000"/>
          <w:kern w:val="0"/>
          <w:sz w:val="30"/>
          <w:szCs w:val="30"/>
        </w:rPr>
      </w:pPr>
    </w:p>
    <w:p w:rsidR="001A2364" w:rsidRDefault="00270E30">
      <w:pPr>
        <w:spacing w:line="540" w:lineRule="exact"/>
        <w:jc w:val="center"/>
        <w:rPr>
          <w:rFonts w:ascii="黑体" w:eastAsia="黑体" w:hAnsi="黑体"/>
          <w:color w:val="000000"/>
          <w:sz w:val="30"/>
          <w:szCs w:val="30"/>
        </w:rPr>
      </w:pPr>
      <w:r>
        <w:rPr>
          <w:rFonts w:ascii="黑体" w:eastAsia="黑体" w:hAnsi="黑体" w:cs="Tahoma" w:hint="eastAsia"/>
          <w:color w:val="000000"/>
          <w:kern w:val="0"/>
          <w:sz w:val="30"/>
          <w:szCs w:val="30"/>
        </w:rPr>
        <w:t xml:space="preserve">第一章　</w:t>
      </w:r>
      <w:r>
        <w:rPr>
          <w:rFonts w:ascii="黑体" w:eastAsia="黑体" w:hAnsi="黑体" w:hint="eastAsia"/>
          <w:color w:val="000000"/>
          <w:sz w:val="30"/>
          <w:szCs w:val="30"/>
        </w:rPr>
        <w:t>重要提示</w:t>
      </w:r>
    </w:p>
    <w:p w:rsidR="001A2364" w:rsidRDefault="00270E30">
      <w:pPr>
        <w:spacing w:line="540" w:lineRule="exact"/>
        <w:ind w:firstLineChars="200" w:firstLine="60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宁陵德商村镇银行股份有限公司（下称“本行”）董事会保证本报告所载资料不存在任何</w:t>
      </w:r>
      <w:r>
        <w:rPr>
          <w:rFonts w:ascii="仿宋_GB2312" w:eastAsia="仿宋_GB2312" w:hint="eastAsia"/>
          <w:color w:val="000000"/>
          <w:sz w:val="30"/>
          <w:szCs w:val="30"/>
        </w:rPr>
        <w:t>虚假记载、误导性陈述或者重大遗漏</w:t>
      </w:r>
      <w:r>
        <w:rPr>
          <w:rFonts w:ascii="仿宋_GB2312" w:eastAsia="仿宋_GB2312" w:hAnsi="ˎ̥" w:cs="Tahoma" w:hint="eastAsia"/>
          <w:color w:val="000000"/>
          <w:kern w:val="0"/>
          <w:sz w:val="30"/>
          <w:szCs w:val="30"/>
        </w:rPr>
        <w:t>，并对其内容的真实性、准确性和完整性承担个别及连带责任。</w:t>
      </w:r>
    </w:p>
    <w:p w:rsidR="001A2364" w:rsidRDefault="00270E30">
      <w:pPr>
        <w:spacing w:line="540" w:lineRule="exact"/>
        <w:ind w:firstLineChars="200" w:firstLine="60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本行年度财务报告已经浙江同方会计师事务所有限公司根据中国注册会计师独立审计准则审计并出具了标准无保留意见的审计报告。</w:t>
      </w:r>
    </w:p>
    <w:p w:rsidR="001A2364" w:rsidRDefault="00270E30">
      <w:pPr>
        <w:spacing w:line="540" w:lineRule="exact"/>
        <w:ind w:firstLineChars="200" w:firstLine="60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本行董事长沈少平、行长乔翠莲、财务总经理沈旭东</w:t>
      </w:r>
      <w:r>
        <w:rPr>
          <w:rFonts w:ascii="仿宋_GB2312" w:eastAsia="仿宋_GB2312" w:hint="eastAsia"/>
          <w:color w:val="000000"/>
          <w:sz w:val="30"/>
          <w:szCs w:val="30"/>
        </w:rPr>
        <w:t>，</w:t>
      </w:r>
      <w:r>
        <w:rPr>
          <w:rFonts w:ascii="仿宋_GB2312" w:eastAsia="仿宋_GB2312" w:hAnsi="ˎ̥" w:cs="Tahoma" w:hint="eastAsia"/>
          <w:color w:val="000000"/>
          <w:kern w:val="0"/>
          <w:sz w:val="30"/>
          <w:szCs w:val="30"/>
        </w:rPr>
        <w:t>保证年度报告中财务报告的真实、完整。</w:t>
      </w:r>
      <w:bookmarkStart w:id="0" w:name="OLE_LINK3"/>
    </w:p>
    <w:p w:rsidR="001A2364" w:rsidRDefault="001A2364">
      <w:pPr>
        <w:spacing w:line="540" w:lineRule="exact"/>
        <w:jc w:val="center"/>
        <w:rPr>
          <w:rFonts w:ascii="仿宋_GB2312" w:eastAsia="仿宋_GB2312" w:hAnsi="宋体" w:cs="Tahoma"/>
          <w:b/>
          <w:color w:val="000000"/>
          <w:kern w:val="0"/>
          <w:sz w:val="30"/>
          <w:szCs w:val="30"/>
        </w:rPr>
      </w:pPr>
    </w:p>
    <w:p w:rsidR="001A2364" w:rsidRDefault="00270E30">
      <w:pPr>
        <w:spacing w:line="540" w:lineRule="exact"/>
        <w:jc w:val="center"/>
        <w:rPr>
          <w:rFonts w:ascii="黑体" w:eastAsia="黑体" w:hAnsi="黑体" w:cs="Tahoma"/>
          <w:color w:val="000000"/>
          <w:kern w:val="0"/>
          <w:sz w:val="30"/>
          <w:szCs w:val="30"/>
        </w:rPr>
      </w:pPr>
      <w:r>
        <w:rPr>
          <w:rFonts w:ascii="黑体" w:eastAsia="黑体" w:hAnsi="黑体" w:cs="Tahoma" w:hint="eastAsia"/>
          <w:color w:val="000000"/>
          <w:kern w:val="0"/>
          <w:sz w:val="30"/>
          <w:szCs w:val="30"/>
        </w:rPr>
        <w:t>第二章　公司简介</w:t>
      </w:r>
    </w:p>
    <w:bookmarkEnd w:id="0"/>
    <w:p w:rsidR="001A2364" w:rsidRDefault="00270E30">
      <w:pPr>
        <w:spacing w:line="54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一、本行简介</w:t>
      </w:r>
    </w:p>
    <w:p w:rsidR="001A2364" w:rsidRDefault="00270E30">
      <w:pPr>
        <w:spacing w:line="540" w:lineRule="exact"/>
        <w:ind w:firstLineChars="200" w:firstLine="602"/>
        <w:rPr>
          <w:rFonts w:ascii="楷体_GB2312" w:eastAsia="楷体_GB2312" w:hAnsi="楷体_GB2312" w:cs="楷体_GB2312"/>
          <w:b/>
          <w:color w:val="000000"/>
          <w:sz w:val="30"/>
          <w:szCs w:val="30"/>
        </w:rPr>
      </w:pPr>
      <w:r>
        <w:rPr>
          <w:rFonts w:ascii="楷体_GB2312" w:eastAsia="楷体_GB2312" w:hAnsi="楷体_GB2312" w:cs="楷体_GB2312" w:hint="eastAsia"/>
          <w:b/>
          <w:color w:val="000000"/>
          <w:sz w:val="30"/>
          <w:szCs w:val="30"/>
        </w:rPr>
        <w:t>（一）法定名称</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中文名称：宁陵德商村镇银行股份有限公司（简称“宁陵德商村镇银行”）</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英文名称：</w:t>
      </w:r>
      <w:proofErr w:type="spellStart"/>
      <w:r>
        <w:rPr>
          <w:rFonts w:ascii="仿宋_GB2312" w:eastAsia="仿宋_GB2312"/>
          <w:color w:val="000000"/>
          <w:sz w:val="30"/>
          <w:szCs w:val="30"/>
        </w:rPr>
        <w:t>NingLing</w:t>
      </w:r>
      <w:proofErr w:type="spellEnd"/>
      <w:r>
        <w:rPr>
          <w:rFonts w:ascii="仿宋_GB2312" w:eastAsia="仿宋_GB2312"/>
          <w:color w:val="000000"/>
          <w:sz w:val="30"/>
          <w:szCs w:val="30"/>
        </w:rPr>
        <w:t xml:space="preserve"> </w:t>
      </w:r>
      <w:proofErr w:type="spellStart"/>
      <w:r>
        <w:rPr>
          <w:rFonts w:ascii="仿宋_GB2312" w:eastAsia="仿宋_GB2312"/>
          <w:color w:val="000000"/>
          <w:sz w:val="30"/>
          <w:szCs w:val="30"/>
        </w:rPr>
        <w:t>DeShang</w:t>
      </w:r>
      <w:proofErr w:type="spellEnd"/>
      <w:r>
        <w:rPr>
          <w:rFonts w:ascii="仿宋_GB2312" w:eastAsia="仿宋_GB2312"/>
          <w:color w:val="000000"/>
          <w:sz w:val="30"/>
          <w:szCs w:val="30"/>
        </w:rPr>
        <w:t xml:space="preserve"> County Bank</w:t>
      </w:r>
      <w:r>
        <w:rPr>
          <w:rFonts w:ascii="仿宋_GB2312" w:eastAsia="仿宋_GB2312" w:hint="eastAsia"/>
          <w:color w:val="000000"/>
          <w:sz w:val="30"/>
          <w:szCs w:val="30"/>
        </w:rPr>
        <w:t>或</w:t>
      </w:r>
      <w:proofErr w:type="spellStart"/>
      <w:r>
        <w:rPr>
          <w:rFonts w:ascii="仿宋_GB2312" w:eastAsia="仿宋_GB2312"/>
          <w:color w:val="000000"/>
          <w:sz w:val="30"/>
          <w:szCs w:val="30"/>
        </w:rPr>
        <w:t>NDCbank</w:t>
      </w:r>
      <w:proofErr w:type="spellEnd"/>
    </w:p>
    <w:p w:rsidR="001A2364" w:rsidRDefault="00270E30">
      <w:pPr>
        <w:spacing w:line="540" w:lineRule="exact"/>
        <w:ind w:firstLineChars="200" w:firstLine="602"/>
        <w:rPr>
          <w:rFonts w:ascii="仿宋_GB2312" w:eastAsia="仿宋_GB2312"/>
          <w:color w:val="000000"/>
          <w:sz w:val="30"/>
          <w:szCs w:val="30"/>
        </w:rPr>
      </w:pPr>
      <w:r>
        <w:rPr>
          <w:rFonts w:ascii="楷体_GB2312" w:eastAsia="楷体_GB2312" w:hAnsi="楷体_GB2312" w:cs="楷体_GB2312" w:hint="eastAsia"/>
          <w:b/>
          <w:color w:val="000000"/>
          <w:sz w:val="30"/>
          <w:szCs w:val="30"/>
        </w:rPr>
        <w:t>（二）法定代表人：</w:t>
      </w:r>
      <w:r>
        <w:rPr>
          <w:rFonts w:ascii="仿宋_GB2312" w:eastAsia="仿宋_GB2312" w:hint="eastAsia"/>
          <w:color w:val="000000"/>
          <w:sz w:val="30"/>
          <w:szCs w:val="30"/>
        </w:rPr>
        <w:t>沈少平</w:t>
      </w:r>
    </w:p>
    <w:p w:rsidR="001A2364" w:rsidRDefault="00270E30">
      <w:pPr>
        <w:spacing w:line="540" w:lineRule="exact"/>
        <w:ind w:firstLineChars="200" w:firstLine="602"/>
        <w:rPr>
          <w:rFonts w:ascii="仿宋_GB2312" w:eastAsia="仿宋_GB2312"/>
          <w:color w:val="000000"/>
          <w:sz w:val="30"/>
          <w:szCs w:val="30"/>
        </w:rPr>
      </w:pPr>
      <w:r>
        <w:rPr>
          <w:rFonts w:ascii="楷体_GB2312" w:eastAsia="楷体_GB2312" w:hAnsi="楷体_GB2312" w:cs="楷体_GB2312" w:hint="eastAsia"/>
          <w:b/>
          <w:color w:val="000000"/>
          <w:sz w:val="30"/>
          <w:szCs w:val="30"/>
        </w:rPr>
        <w:t>（三）本行注册及办公地址：</w:t>
      </w:r>
      <w:r>
        <w:rPr>
          <w:rFonts w:ascii="仿宋_GB2312" w:eastAsia="仿宋_GB2312" w:hint="eastAsia"/>
          <w:color w:val="000000"/>
          <w:sz w:val="30"/>
          <w:szCs w:val="30"/>
        </w:rPr>
        <w:t>宁陵县长江路与建设路交叉口北</w:t>
      </w:r>
      <w:r>
        <w:rPr>
          <w:rFonts w:ascii="仿宋_GB2312" w:eastAsia="仿宋_GB2312"/>
          <w:color w:val="000000"/>
          <w:sz w:val="30"/>
          <w:szCs w:val="30"/>
        </w:rPr>
        <w:t>300</w:t>
      </w:r>
      <w:r>
        <w:rPr>
          <w:rFonts w:ascii="仿宋_GB2312" w:eastAsia="仿宋_GB2312" w:hint="eastAsia"/>
          <w:color w:val="000000"/>
          <w:sz w:val="30"/>
          <w:szCs w:val="30"/>
        </w:rPr>
        <w:t>米路西</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邮政编码：</w:t>
      </w:r>
      <w:r>
        <w:rPr>
          <w:rFonts w:ascii="仿宋_GB2312" w:eastAsia="仿宋_GB2312"/>
          <w:color w:val="000000"/>
          <w:sz w:val="30"/>
          <w:szCs w:val="30"/>
        </w:rPr>
        <w:t>476700</w:t>
      </w:r>
    </w:p>
    <w:p w:rsidR="001A2364" w:rsidRDefault="00270E30">
      <w:pPr>
        <w:spacing w:line="540" w:lineRule="exact"/>
        <w:ind w:firstLineChars="200" w:firstLine="602"/>
        <w:rPr>
          <w:rFonts w:ascii="楷体_GB2312" w:eastAsia="楷体_GB2312" w:hAnsi="楷体_GB2312" w:cs="楷体_GB2312"/>
          <w:b/>
          <w:color w:val="000000"/>
          <w:sz w:val="30"/>
          <w:szCs w:val="30"/>
        </w:rPr>
      </w:pPr>
      <w:r>
        <w:rPr>
          <w:rFonts w:ascii="楷体_GB2312" w:eastAsia="楷体_GB2312" w:hAnsi="楷体_GB2312" w:cs="楷体_GB2312" w:hint="eastAsia"/>
          <w:b/>
          <w:color w:val="000000"/>
          <w:sz w:val="30"/>
          <w:szCs w:val="30"/>
        </w:rPr>
        <w:t>（四）本行选定的信息披露方式：</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2018</w:t>
      </w:r>
      <w:r>
        <w:rPr>
          <w:rFonts w:ascii="仿宋_GB2312" w:eastAsia="仿宋_GB2312" w:hint="eastAsia"/>
          <w:color w:val="000000"/>
          <w:sz w:val="30"/>
          <w:szCs w:val="30"/>
        </w:rPr>
        <w:t>年年度报告摘要披露网站：</w:t>
      </w:r>
      <w:r>
        <w:rPr>
          <w:rFonts w:ascii="仿宋_GB2312" w:eastAsia="仿宋_GB2312"/>
          <w:color w:val="000000"/>
          <w:sz w:val="30"/>
          <w:szCs w:val="30"/>
        </w:rPr>
        <w:t>www.ndcbank.cn</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2018</w:t>
      </w:r>
      <w:r>
        <w:rPr>
          <w:rFonts w:ascii="仿宋_GB2312" w:eastAsia="仿宋_GB2312" w:hint="eastAsia"/>
          <w:color w:val="000000"/>
          <w:sz w:val="30"/>
          <w:szCs w:val="30"/>
        </w:rPr>
        <w:t>年年度报告备置地点：本行办公室及各主要营业场所</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信息披露事务联系人：</w:t>
      </w:r>
      <w:proofErr w:type="gramStart"/>
      <w:r>
        <w:rPr>
          <w:rFonts w:ascii="仿宋_GB2312" w:eastAsia="仿宋_GB2312" w:hint="eastAsia"/>
          <w:color w:val="000000"/>
          <w:sz w:val="30"/>
          <w:szCs w:val="30"/>
        </w:rPr>
        <w:t>朱韩英</w:t>
      </w:r>
      <w:proofErr w:type="gramEnd"/>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联系电话：</w:t>
      </w:r>
      <w:r>
        <w:rPr>
          <w:rFonts w:ascii="仿宋_GB2312" w:eastAsia="仿宋_GB2312"/>
          <w:color w:val="000000"/>
          <w:sz w:val="30"/>
          <w:szCs w:val="30"/>
        </w:rPr>
        <w:t>0370-50206</w:t>
      </w:r>
      <w:r>
        <w:rPr>
          <w:rFonts w:ascii="仿宋_GB2312" w:eastAsia="仿宋_GB2312" w:hint="eastAsia"/>
          <w:color w:val="000000"/>
          <w:sz w:val="30"/>
          <w:szCs w:val="30"/>
        </w:rPr>
        <w:t>78</w:t>
      </w:r>
      <w:r>
        <w:rPr>
          <w:rFonts w:ascii="仿宋_GB2312" w:eastAsia="仿宋_GB2312" w:hint="eastAsia"/>
          <w:color w:val="000000"/>
          <w:sz w:val="30"/>
          <w:szCs w:val="30"/>
        </w:rPr>
        <w:t xml:space="preserve">　　传真：</w:t>
      </w:r>
      <w:r>
        <w:rPr>
          <w:rFonts w:ascii="仿宋_GB2312" w:eastAsia="仿宋_GB2312"/>
          <w:color w:val="000000"/>
          <w:sz w:val="30"/>
          <w:szCs w:val="30"/>
        </w:rPr>
        <w:t>0370-50206</w:t>
      </w:r>
      <w:r>
        <w:rPr>
          <w:rFonts w:ascii="仿宋_GB2312" w:eastAsia="仿宋_GB2312"/>
          <w:color w:val="000000"/>
          <w:sz w:val="30"/>
          <w:szCs w:val="30"/>
        </w:rPr>
        <w:t>7</w:t>
      </w:r>
      <w:r>
        <w:rPr>
          <w:rFonts w:ascii="仿宋_GB2312" w:eastAsia="仿宋_GB2312" w:hint="eastAsia"/>
          <w:color w:val="000000"/>
          <w:sz w:val="30"/>
          <w:szCs w:val="30"/>
        </w:rPr>
        <w:t>5</w:t>
      </w:r>
    </w:p>
    <w:p w:rsidR="001A2364" w:rsidRDefault="00270E30">
      <w:pPr>
        <w:spacing w:line="540" w:lineRule="exact"/>
        <w:ind w:firstLineChars="200" w:firstLine="602"/>
        <w:rPr>
          <w:rFonts w:ascii="楷体_GB2312" w:eastAsia="楷体_GB2312" w:hAnsi="楷体_GB2312" w:cs="楷体_GB2312"/>
          <w:b/>
          <w:color w:val="000000"/>
          <w:sz w:val="30"/>
          <w:szCs w:val="30"/>
        </w:rPr>
      </w:pPr>
      <w:r>
        <w:rPr>
          <w:rFonts w:ascii="楷体_GB2312" w:eastAsia="楷体_GB2312" w:hAnsi="楷体_GB2312" w:cs="楷体_GB2312" w:hint="eastAsia"/>
          <w:b/>
          <w:color w:val="000000"/>
          <w:sz w:val="30"/>
          <w:szCs w:val="30"/>
        </w:rPr>
        <w:t>（五）本行聘请的会计师事务所名称及其住址</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名称：</w:t>
      </w:r>
      <w:r>
        <w:rPr>
          <w:rFonts w:ascii="仿宋_GB2312" w:eastAsia="仿宋_GB2312" w:hAnsi="ˎ̥" w:cs="Tahoma" w:hint="eastAsia"/>
          <w:color w:val="000000"/>
          <w:kern w:val="0"/>
          <w:sz w:val="30"/>
          <w:szCs w:val="30"/>
        </w:rPr>
        <w:t>浙江同方会计师事务所有限公司</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住址：杭州市马</w:t>
      </w:r>
      <w:proofErr w:type="gramStart"/>
      <w:r>
        <w:rPr>
          <w:rFonts w:ascii="仿宋_GB2312" w:eastAsia="仿宋_GB2312" w:hint="eastAsia"/>
          <w:color w:val="000000"/>
          <w:sz w:val="30"/>
          <w:szCs w:val="30"/>
        </w:rPr>
        <w:t>塍</w:t>
      </w:r>
      <w:proofErr w:type="gramEnd"/>
      <w:r>
        <w:rPr>
          <w:rFonts w:ascii="仿宋_GB2312" w:eastAsia="仿宋_GB2312" w:hint="eastAsia"/>
          <w:color w:val="000000"/>
          <w:sz w:val="30"/>
          <w:szCs w:val="30"/>
        </w:rPr>
        <w:t>路</w:t>
      </w:r>
      <w:r>
        <w:rPr>
          <w:rFonts w:ascii="仿宋_GB2312" w:eastAsia="仿宋_GB2312" w:hint="eastAsia"/>
          <w:color w:val="000000"/>
          <w:sz w:val="30"/>
          <w:szCs w:val="30"/>
        </w:rPr>
        <w:t>36</w:t>
      </w:r>
      <w:r>
        <w:rPr>
          <w:rFonts w:ascii="仿宋_GB2312" w:eastAsia="仿宋_GB2312" w:hint="eastAsia"/>
          <w:color w:val="000000"/>
          <w:sz w:val="30"/>
          <w:szCs w:val="30"/>
        </w:rPr>
        <w:t>号</w:t>
      </w:r>
      <w:r>
        <w:rPr>
          <w:rFonts w:ascii="仿宋_GB2312" w:eastAsia="仿宋_GB2312" w:hint="eastAsia"/>
          <w:color w:val="000000"/>
          <w:sz w:val="30"/>
          <w:szCs w:val="30"/>
        </w:rPr>
        <w:t>3</w:t>
      </w:r>
      <w:r>
        <w:rPr>
          <w:rFonts w:ascii="仿宋_GB2312" w:eastAsia="仿宋_GB2312" w:hint="eastAsia"/>
          <w:color w:val="000000"/>
          <w:sz w:val="30"/>
          <w:szCs w:val="30"/>
        </w:rPr>
        <w:t>号楼</w:t>
      </w:r>
      <w:r>
        <w:rPr>
          <w:rFonts w:ascii="仿宋_GB2312" w:eastAsia="仿宋_GB2312" w:hint="eastAsia"/>
          <w:color w:val="000000"/>
          <w:sz w:val="30"/>
          <w:szCs w:val="30"/>
        </w:rPr>
        <w:t>6</w:t>
      </w:r>
      <w:r>
        <w:rPr>
          <w:rFonts w:ascii="仿宋_GB2312" w:eastAsia="仿宋_GB2312" w:hint="eastAsia"/>
          <w:color w:val="000000"/>
          <w:sz w:val="30"/>
          <w:szCs w:val="30"/>
        </w:rPr>
        <w:t>楼</w:t>
      </w:r>
    </w:p>
    <w:p w:rsidR="001A2364" w:rsidRDefault="00270E30">
      <w:pPr>
        <w:spacing w:line="540" w:lineRule="exact"/>
        <w:ind w:firstLineChars="200" w:firstLine="602"/>
        <w:rPr>
          <w:rFonts w:ascii="楷体_GB2312" w:eastAsia="楷体_GB2312" w:hAnsi="楷体_GB2312" w:cs="楷体_GB2312"/>
          <w:b/>
          <w:color w:val="000000"/>
          <w:sz w:val="30"/>
          <w:szCs w:val="30"/>
        </w:rPr>
      </w:pPr>
      <w:r>
        <w:rPr>
          <w:rFonts w:ascii="楷体_GB2312" w:eastAsia="楷体_GB2312" w:hAnsi="楷体_GB2312" w:cs="楷体_GB2312" w:hint="eastAsia"/>
          <w:b/>
          <w:color w:val="000000"/>
          <w:sz w:val="30"/>
          <w:szCs w:val="30"/>
        </w:rPr>
        <w:t>（六）其他有关资料：</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本行注册登记日期：</w:t>
      </w:r>
      <w:r>
        <w:rPr>
          <w:rFonts w:ascii="仿宋_GB2312" w:eastAsia="仿宋_GB2312"/>
          <w:color w:val="000000"/>
          <w:sz w:val="30"/>
          <w:szCs w:val="30"/>
        </w:rPr>
        <w:t>2014</w:t>
      </w:r>
      <w:r>
        <w:rPr>
          <w:rFonts w:ascii="仿宋_GB2312" w:eastAsia="仿宋_GB2312" w:hint="eastAsia"/>
          <w:color w:val="000000"/>
          <w:sz w:val="30"/>
          <w:szCs w:val="30"/>
        </w:rPr>
        <w:t>年</w:t>
      </w:r>
      <w:r>
        <w:rPr>
          <w:rFonts w:ascii="仿宋_GB2312" w:eastAsia="仿宋_GB2312"/>
          <w:color w:val="000000"/>
          <w:sz w:val="30"/>
          <w:szCs w:val="30"/>
        </w:rPr>
        <w:t>07</w:t>
      </w:r>
      <w:r>
        <w:rPr>
          <w:rFonts w:ascii="仿宋_GB2312" w:eastAsia="仿宋_GB2312" w:hint="eastAsia"/>
          <w:color w:val="000000"/>
          <w:sz w:val="30"/>
          <w:szCs w:val="30"/>
        </w:rPr>
        <w:t>月</w:t>
      </w:r>
      <w:r>
        <w:rPr>
          <w:rFonts w:ascii="仿宋_GB2312" w:eastAsia="仿宋_GB2312"/>
          <w:color w:val="000000"/>
          <w:sz w:val="30"/>
          <w:szCs w:val="30"/>
        </w:rPr>
        <w:t>11</w:t>
      </w:r>
      <w:r>
        <w:rPr>
          <w:rFonts w:ascii="仿宋_GB2312" w:eastAsia="仿宋_GB2312" w:hint="eastAsia"/>
          <w:color w:val="000000"/>
          <w:sz w:val="30"/>
          <w:szCs w:val="30"/>
        </w:rPr>
        <w:t>日</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注册资金：人民币</w:t>
      </w:r>
      <w:r>
        <w:rPr>
          <w:rFonts w:ascii="仿宋_GB2312" w:eastAsia="仿宋_GB2312"/>
          <w:color w:val="000000"/>
          <w:sz w:val="30"/>
          <w:szCs w:val="30"/>
        </w:rPr>
        <w:t>8000</w:t>
      </w:r>
      <w:r>
        <w:rPr>
          <w:rFonts w:ascii="仿宋_GB2312" w:eastAsia="仿宋_GB2312" w:hint="eastAsia"/>
          <w:color w:val="000000"/>
          <w:sz w:val="30"/>
          <w:szCs w:val="30"/>
        </w:rPr>
        <w:t>万元</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企业法人营业执照注册号：</w:t>
      </w:r>
      <w:r>
        <w:rPr>
          <w:rFonts w:ascii="仿宋_GB2312" w:eastAsia="仿宋_GB2312"/>
          <w:color w:val="000000"/>
          <w:sz w:val="30"/>
          <w:szCs w:val="30"/>
        </w:rPr>
        <w:t>91411400396487643P</w:t>
      </w:r>
    </w:p>
    <w:p w:rsidR="001A2364" w:rsidRDefault="00270E30">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金融许可证编号：</w:t>
      </w:r>
      <w:r>
        <w:rPr>
          <w:rFonts w:ascii="仿宋_GB2312" w:eastAsia="仿宋_GB2312"/>
          <w:color w:val="000000"/>
          <w:sz w:val="30"/>
          <w:szCs w:val="30"/>
        </w:rPr>
        <w:t>S0061H341140001</w:t>
      </w:r>
    </w:p>
    <w:p w:rsidR="001A2364" w:rsidRDefault="00270E30">
      <w:pPr>
        <w:spacing w:line="520" w:lineRule="exact"/>
        <w:ind w:firstLineChars="200" w:firstLine="723"/>
        <w:rPr>
          <w:rFonts w:ascii="黑体" w:eastAsia="黑体" w:hAnsi="黑体" w:cs="Tahoma"/>
          <w:color w:val="000000"/>
          <w:kern w:val="0"/>
          <w:sz w:val="30"/>
          <w:szCs w:val="30"/>
        </w:rPr>
      </w:pPr>
      <w:r>
        <w:rPr>
          <w:rFonts w:ascii="宋体"/>
          <w:b/>
          <w:noProof/>
          <w:color w:val="000000"/>
          <w:sz w:val="36"/>
          <w:szCs w:val="36"/>
        </w:rPr>
        <mc:AlternateContent>
          <mc:Choice Requires="wpg">
            <w:drawing>
              <wp:anchor distT="0" distB="0" distL="114300" distR="114300" simplePos="0" relativeHeight="251660288" behindDoc="0" locked="0" layoutInCell="1" allowOverlap="1">
                <wp:simplePos x="0" y="0"/>
                <wp:positionH relativeFrom="character">
                  <wp:posOffset>-380365</wp:posOffset>
                </wp:positionH>
                <wp:positionV relativeFrom="line">
                  <wp:posOffset>317500</wp:posOffset>
                </wp:positionV>
                <wp:extent cx="5799455" cy="4761230"/>
                <wp:effectExtent l="0" t="4445" r="0" b="0"/>
                <wp:wrapNone/>
                <wp:docPr id="30" name="画布 30"/>
                <wp:cNvGraphicFramePr/>
                <a:graphic xmlns:a="http://schemas.openxmlformats.org/drawingml/2006/main">
                  <a:graphicData uri="http://schemas.microsoft.com/office/word/2010/wordprocessingGroup">
                    <wpg:wgp>
                      <wpg:cNvGrpSpPr/>
                      <wpg:grpSpPr>
                        <a:xfrm>
                          <a:off x="0" y="0"/>
                          <a:ext cx="5799455" cy="4761230"/>
                          <a:chOff x="0" y="0"/>
                          <a:chExt cx="9133" cy="7488"/>
                        </a:xfrm>
                      </wpg:grpSpPr>
                      <wps:wsp>
                        <wps:cNvPr id="1" name="Rectangle 3"/>
                        <wps:cNvSpPr/>
                        <wps:spPr>
                          <a:xfrm>
                            <a:off x="0" y="0"/>
                            <a:ext cx="9133" cy="7488"/>
                          </a:xfrm>
                          <a:prstGeom prst="rect">
                            <a:avLst/>
                          </a:prstGeom>
                          <a:noFill/>
                          <a:ln w="9525">
                            <a:noFill/>
                          </a:ln>
                        </wps:spPr>
                        <wps:bodyPr upright="1"/>
                      </wps:wsp>
                      <wps:wsp>
                        <wps:cNvPr id="2" name="Rectangle 4"/>
                        <wps:cNvSpPr/>
                        <wps:spPr>
                          <a:xfrm>
                            <a:off x="3960" y="0"/>
                            <a:ext cx="179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jc w:val="center"/>
                                <w:rPr>
                                  <w:rFonts w:ascii="仿宋_GB2312"/>
                                </w:rPr>
                              </w:pPr>
                              <w:r>
                                <w:rPr>
                                  <w:rFonts w:ascii="仿宋_GB2312" w:hint="eastAsia"/>
                                </w:rPr>
                                <w:t>股东大会</w:t>
                              </w:r>
                            </w:p>
                            <w:p w:rsidR="001A2364" w:rsidRDefault="001A2364"/>
                          </w:txbxContent>
                        </wps:txbx>
                        <wps:bodyPr upright="1"/>
                      </wps:wsp>
                      <wps:wsp>
                        <wps:cNvPr id="3" name="Rectangle 5"/>
                        <wps:cNvSpPr/>
                        <wps:spPr>
                          <a:xfrm>
                            <a:off x="3506" y="1252"/>
                            <a:ext cx="1153" cy="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jc w:val="center"/>
                                <w:rPr>
                                  <w:rFonts w:ascii="仿宋_GB2312"/>
                                  <w:szCs w:val="21"/>
                                </w:rPr>
                              </w:pPr>
                              <w:r>
                                <w:rPr>
                                  <w:rFonts w:ascii="仿宋_GB2312" w:hint="eastAsia"/>
                                  <w:szCs w:val="21"/>
                                </w:rPr>
                                <w:t>董事会</w:t>
                              </w:r>
                            </w:p>
                            <w:p w:rsidR="001A2364" w:rsidRDefault="001A2364">
                              <w:pPr>
                                <w:rPr>
                                  <w:rFonts w:ascii="仿宋_GB2312"/>
                                </w:rPr>
                              </w:pPr>
                            </w:p>
                          </w:txbxContent>
                        </wps:txbx>
                        <wps:bodyPr upright="1"/>
                      </wps:wsp>
                      <wps:wsp>
                        <wps:cNvPr id="4" name="Rectangle 6"/>
                        <wps:cNvSpPr/>
                        <wps:spPr>
                          <a:xfrm>
                            <a:off x="4955" y="1248"/>
                            <a:ext cx="1164"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jc w:val="center"/>
                                <w:rPr>
                                  <w:rFonts w:ascii="仿宋_GB2312"/>
                                  <w:szCs w:val="21"/>
                                </w:rPr>
                              </w:pPr>
                              <w:r>
                                <w:rPr>
                                  <w:rFonts w:ascii="仿宋_GB2312" w:hint="eastAsia"/>
                                  <w:szCs w:val="21"/>
                                </w:rPr>
                                <w:t>监事会</w:t>
                              </w:r>
                            </w:p>
                          </w:txbxContent>
                        </wps:txbx>
                        <wps:bodyPr upright="1"/>
                      </wps:wsp>
                      <wps:wsp>
                        <wps:cNvPr id="5" name="Rectangle 7"/>
                        <wps:cNvSpPr/>
                        <wps:spPr>
                          <a:xfrm>
                            <a:off x="3599" y="3120"/>
                            <a:ext cx="1621"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jc w:val="center"/>
                                <w:rPr>
                                  <w:rFonts w:ascii="仿宋_GB2312"/>
                                  <w:szCs w:val="21"/>
                                </w:rPr>
                              </w:pPr>
                              <w:r>
                                <w:rPr>
                                  <w:rFonts w:ascii="仿宋_GB2312" w:hint="eastAsia"/>
                                  <w:szCs w:val="21"/>
                                </w:rPr>
                                <w:t>高级管理层</w:t>
                              </w:r>
                            </w:p>
                          </w:txbxContent>
                        </wps:txbx>
                        <wps:bodyPr upright="1"/>
                      </wps:wsp>
                      <wps:wsp>
                        <wps:cNvPr id="6" name="Rectangle 8"/>
                        <wps:cNvSpPr/>
                        <wps:spPr>
                          <a:xfrm>
                            <a:off x="5949" y="5248"/>
                            <a:ext cx="542" cy="20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风险管理部</w:t>
                              </w:r>
                            </w:p>
                            <w:p w:rsidR="001A2364" w:rsidRDefault="001A2364">
                              <w:pPr>
                                <w:rPr>
                                  <w:rFonts w:ascii="仿宋_GB2312"/>
                                </w:rPr>
                              </w:pPr>
                            </w:p>
                          </w:txbxContent>
                        </wps:txbx>
                        <wps:bodyPr upright="1"/>
                      </wps:wsp>
                      <wps:wsp>
                        <wps:cNvPr id="7" name="Rectangle 9"/>
                        <wps:cNvSpPr/>
                        <wps:spPr>
                          <a:xfrm>
                            <a:off x="4757" y="5238"/>
                            <a:ext cx="541" cy="20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综合管理部</w:t>
                              </w:r>
                            </w:p>
                            <w:p w:rsidR="001A2364" w:rsidRDefault="001A2364"/>
                          </w:txbxContent>
                        </wps:txbx>
                        <wps:bodyPr upright="1"/>
                      </wps:wsp>
                      <wps:wsp>
                        <wps:cNvPr id="8" name="Rectangle 10"/>
                        <wps:cNvSpPr/>
                        <wps:spPr>
                          <a:xfrm>
                            <a:off x="3420" y="5240"/>
                            <a:ext cx="900" cy="209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石</w:t>
                              </w:r>
                            </w:p>
                            <w:p w:rsidR="001A2364" w:rsidRDefault="00270E30">
                              <w:pPr>
                                <w:adjustRightInd w:val="0"/>
                                <w:snapToGrid w:val="0"/>
                                <w:spacing w:line="360" w:lineRule="exact"/>
                                <w:rPr>
                                  <w:rFonts w:ascii="仿宋_GB2312"/>
                                </w:rPr>
                              </w:pPr>
                              <w:r>
                                <w:rPr>
                                  <w:rFonts w:ascii="仿宋_GB2312" w:hint="eastAsia"/>
                                </w:rPr>
                                <w:t>桥</w:t>
                              </w:r>
                            </w:p>
                            <w:p w:rsidR="001A2364" w:rsidRDefault="00270E30">
                              <w:pPr>
                                <w:adjustRightInd w:val="0"/>
                                <w:snapToGrid w:val="0"/>
                                <w:spacing w:line="360" w:lineRule="exact"/>
                                <w:rPr>
                                  <w:rFonts w:ascii="仿宋_GB2312"/>
                                </w:rPr>
                              </w:pPr>
                              <w:r>
                                <w:rPr>
                                  <w:rFonts w:ascii="仿宋_GB2312" w:hint="eastAsia"/>
                                </w:rPr>
                                <w:t>支</w:t>
                              </w:r>
                            </w:p>
                            <w:p w:rsidR="001A2364" w:rsidRDefault="00270E30">
                              <w:pPr>
                                <w:adjustRightInd w:val="0"/>
                                <w:snapToGrid w:val="0"/>
                                <w:spacing w:line="360" w:lineRule="exact"/>
                              </w:pPr>
                              <w:r>
                                <w:rPr>
                                  <w:rFonts w:ascii="仿宋_GB2312" w:hint="eastAsia"/>
                                </w:rPr>
                                <w:t>行</w:t>
                              </w:r>
                            </w:p>
                          </w:txbxContent>
                        </wps:txbx>
                        <wps:bodyPr upright="1"/>
                      </wps:wsp>
                      <wps:wsp>
                        <wps:cNvPr id="9" name="Rectangle 11"/>
                        <wps:cNvSpPr/>
                        <wps:spPr>
                          <a:xfrm>
                            <a:off x="181" y="5242"/>
                            <a:ext cx="542" cy="20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营业部</w:t>
                              </w:r>
                            </w:p>
                          </w:txbxContent>
                        </wps:txbx>
                        <wps:bodyPr upright="1"/>
                      </wps:wsp>
                      <wps:wsp>
                        <wps:cNvPr id="10" name="Rectangle 12"/>
                        <wps:cNvSpPr/>
                        <wps:spPr>
                          <a:xfrm>
                            <a:off x="1313" y="5248"/>
                            <a:ext cx="538" cy="20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00" w:lineRule="exact"/>
                                <w:rPr>
                                  <w:rFonts w:ascii="仿宋_GB2312"/>
                                </w:rPr>
                              </w:pPr>
                              <w:r>
                                <w:rPr>
                                  <w:rFonts w:ascii="仿宋_GB2312" w:hint="eastAsia"/>
                                </w:rPr>
                                <w:t>张弓支行</w:t>
                              </w:r>
                            </w:p>
                          </w:txbxContent>
                        </wps:txbx>
                        <wps:bodyPr upright="1"/>
                      </wps:wsp>
                      <wps:wsp>
                        <wps:cNvPr id="11" name="Line 13"/>
                        <wps:cNvCnPr/>
                        <wps:spPr>
                          <a:xfrm>
                            <a:off x="4085" y="928"/>
                            <a:ext cx="1498" cy="10"/>
                          </a:xfrm>
                          <a:prstGeom prst="line">
                            <a:avLst/>
                          </a:prstGeom>
                          <a:ln w="9525" cap="flat" cmpd="sng">
                            <a:solidFill>
                              <a:srgbClr val="000000"/>
                            </a:solidFill>
                            <a:prstDash val="solid"/>
                            <a:headEnd type="none" w="med" len="med"/>
                            <a:tailEnd type="none" w="med" len="med"/>
                          </a:ln>
                        </wps:spPr>
                        <wps:bodyPr/>
                      </wps:wsp>
                      <wps:wsp>
                        <wps:cNvPr id="12" name="Line 14"/>
                        <wps:cNvCnPr/>
                        <wps:spPr>
                          <a:xfrm>
                            <a:off x="476" y="4773"/>
                            <a:ext cx="8172" cy="2"/>
                          </a:xfrm>
                          <a:prstGeom prst="line">
                            <a:avLst/>
                          </a:prstGeom>
                          <a:ln w="9525" cap="flat" cmpd="sng">
                            <a:solidFill>
                              <a:srgbClr val="000000"/>
                            </a:solidFill>
                            <a:prstDash val="solid"/>
                            <a:headEnd type="none" w="med" len="med"/>
                            <a:tailEnd type="none" w="med" len="med"/>
                          </a:ln>
                        </wps:spPr>
                        <wps:bodyPr/>
                      </wps:wsp>
                      <wps:wsp>
                        <wps:cNvPr id="13" name="Line 15"/>
                        <wps:cNvCnPr/>
                        <wps:spPr>
                          <a:xfrm>
                            <a:off x="474" y="4773"/>
                            <a:ext cx="2" cy="469"/>
                          </a:xfrm>
                          <a:prstGeom prst="line">
                            <a:avLst/>
                          </a:prstGeom>
                          <a:ln w="9525" cap="flat" cmpd="sng">
                            <a:solidFill>
                              <a:srgbClr val="000000"/>
                            </a:solidFill>
                            <a:prstDash val="solid"/>
                            <a:headEnd type="none" w="med" len="med"/>
                            <a:tailEnd type="none" w="med" len="med"/>
                          </a:ln>
                        </wps:spPr>
                        <wps:bodyPr/>
                      </wps:wsp>
                      <wps:wsp>
                        <wps:cNvPr id="14" name="Line 16"/>
                        <wps:cNvCnPr/>
                        <wps:spPr>
                          <a:xfrm>
                            <a:off x="3857" y="4780"/>
                            <a:ext cx="4" cy="467"/>
                          </a:xfrm>
                          <a:prstGeom prst="line">
                            <a:avLst/>
                          </a:prstGeom>
                          <a:ln w="9525" cap="flat" cmpd="sng">
                            <a:solidFill>
                              <a:srgbClr val="000000"/>
                            </a:solidFill>
                            <a:prstDash val="solid"/>
                            <a:headEnd type="none" w="med" len="med"/>
                            <a:tailEnd type="none" w="med" len="med"/>
                          </a:ln>
                        </wps:spPr>
                        <wps:bodyPr/>
                      </wps:wsp>
                      <wps:wsp>
                        <wps:cNvPr id="15" name="Line 17"/>
                        <wps:cNvCnPr/>
                        <wps:spPr>
                          <a:xfrm flipH="1">
                            <a:off x="4497" y="3745"/>
                            <a:ext cx="3" cy="1027"/>
                          </a:xfrm>
                          <a:prstGeom prst="line">
                            <a:avLst/>
                          </a:prstGeom>
                          <a:ln w="9525" cap="flat" cmpd="sng">
                            <a:solidFill>
                              <a:srgbClr val="000000"/>
                            </a:solidFill>
                            <a:prstDash val="solid"/>
                            <a:headEnd type="none" w="med" len="med"/>
                            <a:tailEnd type="none" w="med" len="med"/>
                          </a:ln>
                        </wps:spPr>
                        <wps:bodyPr/>
                      </wps:wsp>
                      <wps:wsp>
                        <wps:cNvPr id="16" name="Rectangle 18"/>
                        <wps:cNvSpPr/>
                        <wps:spPr>
                          <a:xfrm>
                            <a:off x="7155" y="5248"/>
                            <a:ext cx="540" cy="20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财务运管部</w:t>
                              </w:r>
                            </w:p>
                            <w:p w:rsidR="001A2364" w:rsidRDefault="001A2364"/>
                          </w:txbxContent>
                        </wps:txbx>
                        <wps:bodyPr upright="1"/>
                      </wps:wsp>
                      <wps:wsp>
                        <wps:cNvPr id="17" name="Rectangle 19"/>
                        <wps:cNvSpPr/>
                        <wps:spPr>
                          <a:xfrm>
                            <a:off x="8367" y="5240"/>
                            <a:ext cx="542" cy="209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业务管理部</w:t>
                              </w:r>
                            </w:p>
                            <w:p w:rsidR="001A2364" w:rsidRDefault="001A2364"/>
                          </w:txbxContent>
                        </wps:txbx>
                        <wps:bodyPr upright="1"/>
                      </wps:wsp>
                      <wps:wsp>
                        <wps:cNvPr id="18" name="Rectangle 20"/>
                        <wps:cNvSpPr/>
                        <wps:spPr>
                          <a:xfrm>
                            <a:off x="2435" y="5246"/>
                            <a:ext cx="540" cy="20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2364" w:rsidRDefault="00270E30">
                              <w:pPr>
                                <w:adjustRightInd w:val="0"/>
                                <w:snapToGrid w:val="0"/>
                                <w:spacing w:line="360" w:lineRule="exact"/>
                                <w:rPr>
                                  <w:rFonts w:ascii="仿宋_GB2312"/>
                                </w:rPr>
                              </w:pPr>
                              <w:r>
                                <w:rPr>
                                  <w:rFonts w:ascii="仿宋_GB2312" w:hint="eastAsia"/>
                                </w:rPr>
                                <w:t>柳河支行</w:t>
                              </w:r>
                            </w:p>
                            <w:p w:rsidR="001A2364" w:rsidRDefault="001A2364"/>
                          </w:txbxContent>
                        </wps:txbx>
                        <wps:bodyPr upright="1"/>
                      </wps:wsp>
                      <wps:wsp>
                        <wps:cNvPr id="19" name="Line 21"/>
                        <wps:cNvCnPr/>
                        <wps:spPr>
                          <a:xfrm>
                            <a:off x="4083" y="928"/>
                            <a:ext cx="2" cy="313"/>
                          </a:xfrm>
                          <a:prstGeom prst="line">
                            <a:avLst/>
                          </a:prstGeom>
                          <a:ln w="9525" cap="flat" cmpd="sng">
                            <a:solidFill>
                              <a:srgbClr val="000000"/>
                            </a:solidFill>
                            <a:prstDash val="solid"/>
                            <a:headEnd type="none" w="med" len="med"/>
                            <a:tailEnd type="none" w="med" len="med"/>
                          </a:ln>
                        </wps:spPr>
                        <wps:bodyPr/>
                      </wps:wsp>
                      <wps:wsp>
                        <wps:cNvPr id="20" name="Line 22"/>
                        <wps:cNvCnPr/>
                        <wps:spPr>
                          <a:xfrm>
                            <a:off x="5578" y="938"/>
                            <a:ext cx="2" cy="314"/>
                          </a:xfrm>
                          <a:prstGeom prst="line">
                            <a:avLst/>
                          </a:prstGeom>
                          <a:ln w="9525" cap="flat" cmpd="sng">
                            <a:solidFill>
                              <a:srgbClr val="000000"/>
                            </a:solidFill>
                            <a:prstDash val="solid"/>
                            <a:headEnd type="none" w="med" len="med"/>
                            <a:tailEnd type="none" w="med" len="med"/>
                          </a:ln>
                        </wps:spPr>
                        <wps:bodyPr/>
                      </wps:wsp>
                      <wps:wsp>
                        <wps:cNvPr id="21" name="Line 23"/>
                        <wps:cNvCnPr/>
                        <wps:spPr>
                          <a:xfrm>
                            <a:off x="4756" y="462"/>
                            <a:ext cx="1" cy="468"/>
                          </a:xfrm>
                          <a:prstGeom prst="line">
                            <a:avLst/>
                          </a:prstGeom>
                          <a:ln w="9525" cap="flat" cmpd="sng">
                            <a:solidFill>
                              <a:srgbClr val="000000"/>
                            </a:solidFill>
                            <a:prstDash val="solid"/>
                            <a:headEnd type="none" w="med" len="med"/>
                            <a:tailEnd type="none" w="med" len="med"/>
                          </a:ln>
                        </wps:spPr>
                        <wps:bodyPr/>
                      </wps:wsp>
                      <wps:wsp>
                        <wps:cNvPr id="22" name="Line 24"/>
                        <wps:cNvCnPr/>
                        <wps:spPr>
                          <a:xfrm>
                            <a:off x="612" y="6551"/>
                            <a:ext cx="0" cy="0"/>
                          </a:xfrm>
                          <a:prstGeom prst="line">
                            <a:avLst/>
                          </a:prstGeom>
                          <a:ln w="9525" cap="flat" cmpd="sng">
                            <a:solidFill>
                              <a:srgbClr val="000000"/>
                            </a:solidFill>
                            <a:prstDash val="solid"/>
                            <a:headEnd type="none" w="med" len="med"/>
                            <a:tailEnd type="none" w="med" len="med"/>
                          </a:ln>
                        </wps:spPr>
                        <wps:bodyPr/>
                      </wps:wsp>
                      <wps:wsp>
                        <wps:cNvPr id="23" name="Line 25"/>
                        <wps:cNvCnPr/>
                        <wps:spPr>
                          <a:xfrm>
                            <a:off x="6222" y="4780"/>
                            <a:ext cx="4" cy="467"/>
                          </a:xfrm>
                          <a:prstGeom prst="line">
                            <a:avLst/>
                          </a:prstGeom>
                          <a:ln w="9525" cap="flat" cmpd="sng">
                            <a:solidFill>
                              <a:srgbClr val="000000"/>
                            </a:solidFill>
                            <a:prstDash val="solid"/>
                            <a:headEnd type="none" w="med" len="med"/>
                            <a:tailEnd type="none" w="med" len="med"/>
                          </a:ln>
                        </wps:spPr>
                        <wps:bodyPr/>
                      </wps:wsp>
                      <wps:wsp>
                        <wps:cNvPr id="24" name="Line 26"/>
                        <wps:cNvCnPr/>
                        <wps:spPr>
                          <a:xfrm>
                            <a:off x="7410" y="4778"/>
                            <a:ext cx="6" cy="469"/>
                          </a:xfrm>
                          <a:prstGeom prst="line">
                            <a:avLst/>
                          </a:prstGeom>
                          <a:ln w="9525" cap="flat" cmpd="sng">
                            <a:solidFill>
                              <a:srgbClr val="000000"/>
                            </a:solidFill>
                            <a:prstDash val="solid"/>
                            <a:headEnd type="none" w="med" len="med"/>
                            <a:tailEnd type="none" w="med" len="med"/>
                          </a:ln>
                        </wps:spPr>
                        <wps:bodyPr/>
                      </wps:wsp>
                      <wps:wsp>
                        <wps:cNvPr id="25" name="Line 27"/>
                        <wps:cNvCnPr/>
                        <wps:spPr>
                          <a:xfrm>
                            <a:off x="8648" y="4773"/>
                            <a:ext cx="3" cy="469"/>
                          </a:xfrm>
                          <a:prstGeom prst="line">
                            <a:avLst/>
                          </a:prstGeom>
                          <a:ln w="9525" cap="flat" cmpd="sng">
                            <a:solidFill>
                              <a:srgbClr val="000000"/>
                            </a:solidFill>
                            <a:prstDash val="solid"/>
                            <a:headEnd type="none" w="med" len="med"/>
                            <a:tailEnd type="none" w="med" len="med"/>
                          </a:ln>
                        </wps:spPr>
                        <wps:bodyPr/>
                      </wps:wsp>
                      <wps:wsp>
                        <wps:cNvPr id="26" name="Line 28"/>
                        <wps:cNvCnPr/>
                        <wps:spPr>
                          <a:xfrm>
                            <a:off x="1578" y="4775"/>
                            <a:ext cx="3" cy="468"/>
                          </a:xfrm>
                          <a:prstGeom prst="line">
                            <a:avLst/>
                          </a:prstGeom>
                          <a:ln w="9525" cap="flat" cmpd="sng">
                            <a:solidFill>
                              <a:srgbClr val="000000"/>
                            </a:solidFill>
                            <a:prstDash val="solid"/>
                            <a:headEnd type="none" w="med" len="med"/>
                            <a:tailEnd type="none" w="med" len="med"/>
                          </a:ln>
                        </wps:spPr>
                        <wps:bodyPr/>
                      </wps:wsp>
                      <wps:wsp>
                        <wps:cNvPr id="27" name="Line 29"/>
                        <wps:cNvCnPr/>
                        <wps:spPr>
                          <a:xfrm>
                            <a:off x="2701" y="4780"/>
                            <a:ext cx="3" cy="467"/>
                          </a:xfrm>
                          <a:prstGeom prst="line">
                            <a:avLst/>
                          </a:prstGeom>
                          <a:ln w="9525" cap="flat" cmpd="sng">
                            <a:solidFill>
                              <a:srgbClr val="000000"/>
                            </a:solidFill>
                            <a:prstDash val="solid"/>
                            <a:headEnd type="none" w="med" len="med"/>
                            <a:tailEnd type="none" w="med" len="med"/>
                          </a:ln>
                        </wps:spPr>
                        <wps:bodyPr/>
                      </wps:wsp>
                      <wps:wsp>
                        <wps:cNvPr id="28" name="Line 30"/>
                        <wps:cNvCnPr/>
                        <wps:spPr>
                          <a:xfrm>
                            <a:off x="5041" y="4776"/>
                            <a:ext cx="3" cy="467"/>
                          </a:xfrm>
                          <a:prstGeom prst="line">
                            <a:avLst/>
                          </a:prstGeom>
                          <a:ln w="9525" cap="flat" cmpd="sng">
                            <a:solidFill>
                              <a:srgbClr val="000000"/>
                            </a:solidFill>
                            <a:prstDash val="solid"/>
                            <a:headEnd type="none" w="med" len="med"/>
                            <a:tailEnd type="none" w="med" len="med"/>
                          </a:ln>
                        </wps:spPr>
                        <wps:bodyPr/>
                      </wps:wsp>
                      <wps:wsp>
                        <wps:cNvPr id="29" name="AutoShape 31"/>
                        <wps:cNvCnPr/>
                        <wps:spPr>
                          <a:xfrm rot="-5400000" flipH="1">
                            <a:off x="3561" y="2271"/>
                            <a:ext cx="1248" cy="450"/>
                          </a:xfrm>
                          <a:prstGeom prst="bentConnector3">
                            <a:avLst>
                              <a:gd name="adj1" fmla="val 50000"/>
                            </a:avLst>
                          </a:prstGeom>
                          <a:ln w="9525" cap="flat" cmpd="sng">
                            <a:solidFill>
                              <a:srgbClr val="000000"/>
                            </a:solidFill>
                            <a:prstDash val="solid"/>
                            <a:miter/>
                            <a:headEnd type="none" w="med" len="med"/>
                            <a:tailEnd type="none" w="med" len="med"/>
                          </a:ln>
                        </wps:spPr>
                        <wps:bodyPr/>
                      </wps:wsp>
                    </wpg:wgp>
                  </a:graphicData>
                </a:graphic>
              </wp:anchor>
            </w:drawing>
          </mc:Choice>
          <mc:Fallback xmlns:wpsCustomData="http://www.wps.cn/officeDocument/2013/wpsCustomData" xmlns:w15="http://schemas.microsoft.com/office/word/2012/wordml">
            <w:pict>
              <v:group id="画布 30" o:spid="_x0000_s1026" o:spt="203" style="position:absolute;left:0pt;margin-left:-29.95pt;margin-top:25pt;height:374.9pt;width:456.65pt;mso-position-horizontal-relative:char;mso-position-vertical-relative:line;z-index:251660288;mso-width-relative:page;mso-height-relative:page;" coordsize="9133,7488" o:gfxdata="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&#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Pcgz7nbAAAACgEAAA8AAAAAAAAAAQAgAAAAIgAAAGRy&#10;cy9kb3ducmV2LnhtbFBLAQIUABQAAAAIAIdO4kAyYaLyPQYAABVAAAAOAAAAAAAAAAEAIAAAACoB&#10;AABkcnMvZTJvRG9jLnhtbFBLBQYAAAAABgAGAFkBAADZCQAAAAA=&#10;">
                <o:lock v:ext="edit" aspectratio="f"/>
                <v:rect id="Rectangle 3" o:spid="_x0000_s1026" o:spt="1" style="position:absolute;left:0;top:0;height:7488;width:913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Rectangle 4" o:spid="_x0000_s1026" o:spt="1" style="position:absolute;left:3960;top:0;height:468;width:179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360" w:lineRule="exact"/>
                          <w:jc w:val="center"/>
                          <w:rPr>
                            <w:rFonts w:ascii="仿宋_GB2312"/>
                          </w:rPr>
                        </w:pPr>
                        <w:r>
                          <w:rPr>
                            <w:rFonts w:hint="eastAsia" w:ascii="仿宋_GB2312"/>
                          </w:rPr>
                          <w:t>股东大会</w:t>
                        </w:r>
                      </w:p>
                      <w:p/>
                    </w:txbxContent>
                  </v:textbox>
                </v:rect>
                <v:rect id="Rectangle 5" o:spid="_x0000_s1026" o:spt="1" style="position:absolute;left:3506;top:1252;height:620;width:1153;"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djustRightInd w:val="0"/>
                          <w:snapToGrid w:val="0"/>
                          <w:spacing w:line="360" w:lineRule="exact"/>
                          <w:jc w:val="center"/>
                          <w:rPr>
                            <w:rFonts w:ascii="仿宋_GB2312"/>
                            <w:szCs w:val="21"/>
                          </w:rPr>
                        </w:pPr>
                        <w:r>
                          <w:rPr>
                            <w:rFonts w:hint="eastAsia" w:ascii="仿宋_GB2312"/>
                            <w:szCs w:val="21"/>
                          </w:rPr>
                          <w:t>董事会</w:t>
                        </w:r>
                      </w:p>
                      <w:p>
                        <w:pPr>
                          <w:rPr>
                            <w:rFonts w:ascii="仿宋_GB2312"/>
                          </w:rPr>
                        </w:pPr>
                      </w:p>
                    </w:txbxContent>
                  </v:textbox>
                </v:rect>
                <v:rect id="Rectangle 6" o:spid="_x0000_s1026" o:spt="1" style="position:absolute;left:4955;top:1248;height:624;width:116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360" w:lineRule="exact"/>
                          <w:jc w:val="center"/>
                          <w:rPr>
                            <w:rFonts w:ascii="仿宋_GB2312"/>
                            <w:szCs w:val="21"/>
                          </w:rPr>
                        </w:pPr>
                        <w:r>
                          <w:rPr>
                            <w:rFonts w:hint="eastAsia" w:ascii="仿宋_GB2312"/>
                            <w:szCs w:val="21"/>
                          </w:rPr>
                          <w:t>监事会</w:t>
                        </w:r>
                      </w:p>
                    </w:txbxContent>
                  </v:textbox>
                </v:rect>
                <v:rect id="Rectangle 7" o:spid="_x0000_s1026" o:spt="1" style="position:absolute;left:3599;top:3120;height:625;width:1621;"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360" w:lineRule="exact"/>
                          <w:jc w:val="center"/>
                          <w:rPr>
                            <w:rFonts w:ascii="仿宋_GB2312"/>
                            <w:szCs w:val="21"/>
                          </w:rPr>
                        </w:pPr>
                        <w:r>
                          <w:rPr>
                            <w:rFonts w:hint="eastAsia" w:ascii="仿宋_GB2312"/>
                            <w:szCs w:val="21"/>
                          </w:rPr>
                          <w:t>高级管理层</w:t>
                        </w:r>
                      </w:p>
                    </w:txbxContent>
                  </v:textbox>
                </v:rect>
                <v:rect id="Rectangle 8" o:spid="_x0000_s1026" o:spt="1" style="position:absolute;left:5949;top:5248;height:2084;width:542;"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风险管理部</w:t>
                        </w:r>
                      </w:p>
                      <w:p>
                        <w:pPr>
                          <w:rPr>
                            <w:rFonts w:ascii="仿宋_GB2312"/>
                          </w:rPr>
                        </w:pPr>
                      </w:p>
                    </w:txbxContent>
                  </v:textbox>
                </v:rect>
                <v:rect id="Rectangle 9" o:spid="_x0000_s1026" o:spt="1" style="position:absolute;left:4757;top:5238;height:2094;width:54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综合管理部</w:t>
                        </w:r>
                      </w:p>
                      <w:p/>
                    </w:txbxContent>
                  </v:textbox>
                </v:rect>
                <v:rect id="Rectangle 10" o:spid="_x0000_s1026" o:spt="1" style="position:absolute;left:3420;top:5240;height:2092;width:9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石</w:t>
                        </w:r>
                      </w:p>
                      <w:p>
                        <w:pPr>
                          <w:adjustRightInd w:val="0"/>
                          <w:snapToGrid w:val="0"/>
                          <w:spacing w:line="360" w:lineRule="exact"/>
                          <w:rPr>
                            <w:rFonts w:ascii="仿宋_GB2312"/>
                          </w:rPr>
                        </w:pPr>
                        <w:r>
                          <w:rPr>
                            <w:rFonts w:hint="eastAsia" w:ascii="仿宋_GB2312"/>
                          </w:rPr>
                          <w:t>桥</w:t>
                        </w:r>
                      </w:p>
                      <w:p>
                        <w:pPr>
                          <w:adjustRightInd w:val="0"/>
                          <w:snapToGrid w:val="0"/>
                          <w:spacing w:line="360" w:lineRule="exact"/>
                          <w:rPr>
                            <w:rFonts w:ascii="仿宋_GB2312"/>
                          </w:rPr>
                        </w:pPr>
                        <w:r>
                          <w:rPr>
                            <w:rFonts w:hint="eastAsia" w:ascii="仿宋_GB2312"/>
                          </w:rPr>
                          <w:t>支</w:t>
                        </w:r>
                      </w:p>
                      <w:p>
                        <w:pPr>
                          <w:adjustRightInd w:val="0"/>
                          <w:snapToGrid w:val="0"/>
                          <w:spacing w:line="360" w:lineRule="exact"/>
                        </w:pPr>
                        <w:r>
                          <w:rPr>
                            <w:rFonts w:hint="eastAsia" w:ascii="仿宋_GB2312"/>
                          </w:rPr>
                          <w:t>行</w:t>
                        </w:r>
                      </w:p>
                    </w:txbxContent>
                  </v:textbox>
                </v:rect>
                <v:rect id="Rectangle 11" o:spid="_x0000_s1026" o:spt="1" style="position:absolute;left:181;top:5242;height:2090;width:542;"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营业部</w:t>
                        </w:r>
                      </w:p>
                    </w:txbxContent>
                  </v:textbox>
                </v:rect>
                <v:rect id="Rectangle 12" o:spid="_x0000_s1026" o:spt="1" style="position:absolute;left:1313;top:5248;height:2084;width:53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spacing w:line="300" w:lineRule="exact"/>
                          <w:rPr>
                            <w:rFonts w:ascii="仿宋_GB2312"/>
                          </w:rPr>
                        </w:pPr>
                        <w:r>
                          <w:rPr>
                            <w:rFonts w:hint="eastAsia" w:ascii="仿宋_GB2312"/>
                          </w:rPr>
                          <w:t>张弓支行</w:t>
                        </w:r>
                      </w:p>
                    </w:txbxContent>
                  </v:textbox>
                </v:rect>
                <v:line id="Line 13" o:spid="_x0000_s1026" o:spt="20" style="position:absolute;left:4085;top:928;height:10;width:149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 o:spid="_x0000_s1026" o:spt="20" style="position:absolute;left:476;top:4773;height:2;width:8172;"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 o:spid="_x0000_s1026" o:spt="20" style="position:absolute;left:474;top:4773;height:469;width:2;"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 o:spid="_x0000_s1026" o:spt="20" style="position:absolute;left:3857;top:4780;height:467;width:4;"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 o:spid="_x0000_s1026" o:spt="20" style="position:absolute;left:4497;top:3745;flip:x;height:1027;width:3;"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8" o:spid="_x0000_s1026" o:spt="1" style="position:absolute;left:7155;top:5248;height:2084;width:54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财务运管部</w:t>
                        </w:r>
                      </w:p>
                      <w:p/>
                    </w:txbxContent>
                  </v:textbox>
                </v:rect>
                <v:rect id="Rectangle 19" o:spid="_x0000_s1026" o:spt="1" style="position:absolute;left:8367;top:5240;height:2092;width:542;"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业务管理部</w:t>
                        </w:r>
                      </w:p>
                      <w:p/>
                    </w:txbxContent>
                  </v:textbox>
                </v:rect>
                <v:rect id="Rectangle 20" o:spid="_x0000_s1026" o:spt="1" style="position:absolute;left:2435;top:5246;height:2086;width:54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spacing w:line="360" w:lineRule="exact"/>
                          <w:rPr>
                            <w:rFonts w:ascii="仿宋_GB2312"/>
                          </w:rPr>
                        </w:pPr>
                        <w:r>
                          <w:rPr>
                            <w:rFonts w:hint="eastAsia" w:ascii="仿宋_GB2312"/>
                          </w:rPr>
                          <w:t>柳河支行</w:t>
                        </w:r>
                      </w:p>
                      <w:p/>
                    </w:txbxContent>
                  </v:textbox>
                </v:rect>
                <v:line id="Line 21" o:spid="_x0000_s1026" o:spt="20" style="position:absolute;left:4083;top:928;height:313;width:2;"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2" o:spid="_x0000_s1026" o:spt="20" style="position:absolute;left:5578;top:938;height:314;width:2;"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4756;top:462;height:468;width:1;"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612;top:6551;height:0;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 o:spid="_x0000_s1026" o:spt="20" style="position:absolute;left:6222;top:4780;height:467;width:4;"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 o:spid="_x0000_s1026" o:spt="20" style="position:absolute;left:7410;top:4778;height:469;width: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8648;top:4773;height:469;width:3;"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8" o:spid="_x0000_s1026" o:spt="20" style="position:absolute;left:1578;top:4775;height:468;width:3;"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701;top:4780;height:467;width:3;"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5041;top:4776;height:467;width:3;"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AutoShape 31" o:spid="_x0000_s1026" o:spt="34" type="#_x0000_t34" style="position:absolute;left:3561;top:2271;flip:x;height:450;width:1248;rotation:5898240f;" filled="f" stroked="t" coordsize="21600,21600" o:gfxdata="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Chs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group>
            </w:pict>
          </mc:Fallback>
        </mc:AlternateContent>
      </w:r>
      <w:r>
        <w:rPr>
          <w:rFonts w:ascii="黑体" w:eastAsia="黑体" w:hAnsi="黑体" w:cs="Tahoma" w:hint="eastAsia"/>
          <w:color w:val="000000"/>
          <w:kern w:val="0"/>
          <w:sz w:val="30"/>
          <w:szCs w:val="30"/>
        </w:rPr>
        <w:t>二、本行组织结构</w:t>
      </w:r>
    </w:p>
    <w:p w:rsidR="001A2364" w:rsidRDefault="00270E30">
      <w:pPr>
        <w:jc w:val="center"/>
        <w:rPr>
          <w:rFonts w:ascii="宋体"/>
          <w:b/>
          <w:color w:val="000000"/>
          <w:sz w:val="36"/>
          <w:szCs w:val="36"/>
        </w:rPr>
      </w:pPr>
      <w:r>
        <w:rPr>
          <w:rFonts w:ascii="宋体"/>
          <w:b/>
          <w:noProof/>
          <w:color w:val="000000"/>
          <w:sz w:val="36"/>
          <w:szCs w:val="36"/>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800725" cy="4752975"/>
                <wp:effectExtent l="0" t="0" r="0" b="0"/>
                <wp:wrapNone/>
                <wp:docPr id="31" name="矩形 1"/>
                <wp:cNvGraphicFramePr/>
                <a:graphic xmlns:a="http://schemas.openxmlformats.org/drawingml/2006/main">
                  <a:graphicData uri="http://schemas.microsoft.com/office/word/2010/wordprocessingShape">
                    <wps:wsp>
                      <wps:cNvSpPr/>
                      <wps:spPr>
                        <a:xfrm>
                          <a:off x="0" y="0"/>
                          <a:ext cx="5800725" cy="4752975"/>
                        </a:xfrm>
                        <a:prstGeom prst="rect">
                          <a:avLst/>
                        </a:prstGeom>
                        <a:noFill/>
                        <a:ln w="9525">
                          <a:noFill/>
                        </a:ln>
                      </wps:spPr>
                      <wps:bodyPr upright="1"/>
                    </wps:wsp>
                  </a:graphicData>
                </a:graphic>
              </wp:anchor>
            </w:drawing>
          </mc:Choice>
          <mc:Fallback xmlns:wpsCustomData="http://www.wps.cn/officeDocument/2013/wpsCustomData" xmlns:w15="http://schemas.microsoft.com/office/word/2012/wordml">
            <w:pict>
              <v:rect id="矩形 1" o:spid="_x0000_s1026" o:spt="1" style="position:absolute;left:0pt;margin-left:0pt;margin-top:0pt;height:374.25pt;width:456.75pt;mso-position-horizontal-relative:char;mso-position-vertical-relative:line;z-index:251659264;mso-width-relative:page;mso-height-relative:page;" filled="f" stroked="f" coordsize="21600,21600" o:gfxdata="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OpRwKtgAAAAFAQAADwAAAAAAAAABACAAAAAiAAAAZHJzL2Rvd25yZXYueG1s&#10;UEsBAhQAFAAAAAgAh07iQBYiCu2GAQAA8wIAAA4AAAAAAAAAAQAgAAAAJwEAAGRycy9lMm9Eb2Mu&#10;eG1sUEsFBgAAAAAGAAYAWQEAAB8FAAAAAA==&#10;">
                <v:fill on="f" focussize="0,0"/>
                <v:stroke on="f"/>
                <v:imagedata o:title=""/>
                <o:lock v:ext="edit" aspectratio="f"/>
              </v:rect>
            </w:pict>
          </mc:Fallback>
        </mc:AlternateContent>
      </w: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270E30">
      <w:pPr>
        <w:jc w:val="center"/>
        <w:rPr>
          <w:rFonts w:ascii="黑体" w:eastAsia="黑体" w:hAnsi="黑体" w:cs="Tahoma"/>
          <w:color w:val="000000"/>
          <w:kern w:val="0"/>
          <w:sz w:val="30"/>
          <w:szCs w:val="30"/>
        </w:rPr>
      </w:pPr>
      <w:r>
        <w:rPr>
          <w:rFonts w:ascii="黑体" w:eastAsia="黑体" w:hAnsi="黑体" w:cs="Tahoma" w:hint="eastAsia"/>
          <w:color w:val="000000"/>
          <w:kern w:val="0"/>
          <w:sz w:val="30"/>
          <w:szCs w:val="30"/>
        </w:rPr>
        <w:lastRenderedPageBreak/>
        <w:t>第三章　会计数据摘要</w:t>
      </w:r>
    </w:p>
    <w:p w:rsidR="001A2364" w:rsidRDefault="00270E30">
      <w:pPr>
        <w:ind w:firstLine="570"/>
        <w:rPr>
          <w:rFonts w:ascii="仿宋_GB2312" w:eastAsia="仿宋_GB2312" w:hAnsi="ˎ̥" w:cs="Tahoma"/>
          <w:color w:val="000000"/>
          <w:kern w:val="0"/>
          <w:sz w:val="28"/>
          <w:szCs w:val="28"/>
        </w:rPr>
      </w:pPr>
      <w:r>
        <w:rPr>
          <w:rFonts w:ascii="黑体" w:eastAsia="黑体" w:hAnsi="黑体" w:cs="Tahoma" w:hint="eastAsia"/>
          <w:color w:val="000000"/>
          <w:kern w:val="0"/>
          <w:sz w:val="28"/>
          <w:szCs w:val="28"/>
        </w:rPr>
        <w:t>一、</w:t>
      </w:r>
      <w:r>
        <w:rPr>
          <w:rFonts w:ascii="黑体" w:eastAsia="黑体" w:hAnsi="黑体" w:cs="Tahoma" w:hint="eastAsia"/>
          <w:color w:val="000000"/>
          <w:kern w:val="0"/>
          <w:sz w:val="28"/>
          <w:szCs w:val="28"/>
        </w:rPr>
        <w:t>2018</w:t>
      </w:r>
      <w:r>
        <w:rPr>
          <w:rFonts w:ascii="黑体" w:eastAsia="黑体" w:hAnsi="黑体" w:cs="Tahoma" w:hint="eastAsia"/>
          <w:color w:val="000000"/>
          <w:kern w:val="0"/>
          <w:sz w:val="28"/>
          <w:szCs w:val="28"/>
        </w:rPr>
        <w:t>年度主要利润指标</w:t>
      </w:r>
      <w:proofErr w:type="gramStart"/>
      <w:r>
        <w:rPr>
          <w:rFonts w:ascii="黑体" w:eastAsia="黑体" w:hAnsi="黑体" w:cs="Tahoma" w:hint="eastAsia"/>
          <w:color w:val="000000"/>
          <w:kern w:val="0"/>
          <w:sz w:val="28"/>
          <w:szCs w:val="28"/>
        </w:rPr>
        <w:t xml:space="preserve">　</w:t>
      </w:r>
      <w:r>
        <w:rPr>
          <w:rFonts w:ascii="仿宋_GB2312" w:eastAsia="仿宋_GB2312" w:hAnsi="ˎ̥" w:cs="Tahoma" w:hint="eastAsia"/>
          <w:color w:val="000000"/>
          <w:kern w:val="0"/>
          <w:sz w:val="28"/>
          <w:szCs w:val="28"/>
        </w:rPr>
        <w:t xml:space="preserve">　　　　　</w:t>
      </w:r>
      <w:proofErr w:type="gramEnd"/>
      <w:r>
        <w:rPr>
          <w:rFonts w:ascii="仿宋_GB2312" w:eastAsia="仿宋_GB2312" w:hAnsi="ˎ̥" w:cs="Tahoma" w:hint="eastAsia"/>
          <w:color w:val="000000"/>
          <w:kern w:val="0"/>
          <w:sz w:val="28"/>
          <w:szCs w:val="28"/>
        </w:rPr>
        <w:t>单位：人民币万元、</w:t>
      </w:r>
      <w:r>
        <w:rPr>
          <w:rFonts w:ascii="仿宋_GB2312" w:eastAsia="仿宋_GB2312" w:hAnsi="ˎ̥" w:cs="Tahoma" w:hint="eastAsia"/>
          <w:color w:val="000000"/>
          <w:kern w:val="0"/>
          <w:sz w:val="28"/>
          <w:szCs w:val="28"/>
        </w:rPr>
        <w:t>%</w:t>
      </w:r>
    </w:p>
    <w:tbl>
      <w:tblPr>
        <w:tblW w:w="91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38"/>
        <w:gridCol w:w="1516"/>
        <w:gridCol w:w="1516"/>
        <w:gridCol w:w="1516"/>
        <w:gridCol w:w="1514"/>
      </w:tblGrid>
      <w:tr w:rsidR="001A2364">
        <w:trPr>
          <w:trHeight w:val="50"/>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项　　</w:t>
            </w:r>
            <w:proofErr w:type="gramStart"/>
            <w:r>
              <w:rPr>
                <w:rFonts w:ascii="宋体" w:hAnsi="宋体" w:cs="宋体" w:hint="eastAsia"/>
                <w:color w:val="000000"/>
                <w:kern w:val="0"/>
                <w:sz w:val="24"/>
              </w:rPr>
              <w:t xml:space="preserve">　</w:t>
            </w:r>
            <w:proofErr w:type="gramEnd"/>
            <w:r>
              <w:rPr>
                <w:rFonts w:ascii="宋体" w:hAnsi="宋体" w:cs="宋体" w:hint="eastAsia"/>
                <w:color w:val="000000"/>
                <w:kern w:val="0"/>
                <w:sz w:val="24"/>
              </w:rPr>
              <w:t>目</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2018</w:t>
            </w:r>
            <w:r>
              <w:rPr>
                <w:rFonts w:ascii="宋体" w:hAnsi="宋体" w:cs="宋体" w:hint="eastAsia"/>
                <w:color w:val="000000"/>
                <w:kern w:val="0"/>
                <w:sz w:val="24"/>
              </w:rPr>
              <w:t>年度</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2017</w:t>
            </w:r>
            <w:r>
              <w:rPr>
                <w:rFonts w:ascii="宋体" w:hAnsi="宋体" w:cs="宋体" w:hint="eastAsia"/>
                <w:color w:val="000000"/>
                <w:kern w:val="0"/>
                <w:sz w:val="24"/>
              </w:rPr>
              <w:t>年度</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增减额</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增幅</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营业收入</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2363.63</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1892.48</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471.15</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24.90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营业支出</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2323</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1981.91</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341.09</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17.21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营业利润</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40.63</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-89.43</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130.06</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145.43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营业外收支净额</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358.78</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278.9</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79.88</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28.64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利润总额</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399.41</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189.47</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209.94</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110.80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减：所得税费用</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-14.45</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-10.85</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-3.6</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33.18 </w:t>
            </w:r>
          </w:p>
        </w:tc>
      </w:tr>
      <w:tr w:rsidR="001A2364">
        <w:trPr>
          <w:trHeight w:val="65"/>
          <w:tblCellSpacing w:w="0" w:type="dxa"/>
        </w:trPr>
        <w:tc>
          <w:tcPr>
            <w:tcW w:w="3038"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净利润</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413.86</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200.32</w:t>
            </w:r>
          </w:p>
        </w:tc>
        <w:tc>
          <w:tcPr>
            <w:tcW w:w="1516"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213.54</w:t>
            </w:r>
          </w:p>
        </w:tc>
        <w:tc>
          <w:tcPr>
            <w:tcW w:w="1514" w:type="dxa"/>
            <w:tcBorders>
              <w:top w:val="outset" w:sz="6" w:space="0" w:color="auto"/>
              <w:left w:val="outset" w:sz="6" w:space="0" w:color="auto"/>
              <w:bottom w:val="outset" w:sz="6" w:space="0" w:color="auto"/>
              <w:right w:val="outset" w:sz="6" w:space="0" w:color="auto"/>
            </w:tcBorders>
            <w:vAlign w:val="center"/>
          </w:tcPr>
          <w:p w:rsidR="001A2364" w:rsidRDefault="00270E30">
            <w:pPr>
              <w:widowControl/>
              <w:jc w:val="left"/>
              <w:textAlignment w:val="center"/>
              <w:rPr>
                <w:color w:val="000000"/>
                <w:sz w:val="20"/>
                <w:szCs w:val="20"/>
              </w:rPr>
            </w:pPr>
            <w:r>
              <w:rPr>
                <w:rFonts w:ascii="宋体" w:hAnsi="宋体" w:cs="宋体" w:hint="eastAsia"/>
                <w:color w:val="000000"/>
                <w:kern w:val="0"/>
                <w:sz w:val="24"/>
              </w:rPr>
              <w:t xml:space="preserve">106.60 </w:t>
            </w:r>
          </w:p>
        </w:tc>
      </w:tr>
    </w:tbl>
    <w:p w:rsidR="001A2364" w:rsidRDefault="00270E30">
      <w:pPr>
        <w:rPr>
          <w:rFonts w:ascii="仿宋_GB2312" w:eastAsia="仿宋_GB2312" w:hAnsi="ˎ̥" w:cs="Tahoma"/>
          <w:color w:val="000000"/>
          <w:kern w:val="0"/>
          <w:sz w:val="28"/>
          <w:szCs w:val="28"/>
        </w:rPr>
      </w:pPr>
      <w:r>
        <w:rPr>
          <w:rFonts w:ascii="仿宋_GB2312" w:eastAsia="仿宋_GB2312" w:hAnsi="ˎ̥" w:cs="Tahoma" w:hint="eastAsia"/>
          <w:color w:val="000000"/>
          <w:kern w:val="0"/>
          <w:sz w:val="28"/>
          <w:szCs w:val="28"/>
        </w:rPr>
        <w:t xml:space="preserve">　　</w:t>
      </w:r>
      <w:r>
        <w:rPr>
          <w:rFonts w:ascii="黑体" w:eastAsia="黑体" w:hAnsi="黑体" w:cs="Tahoma" w:hint="eastAsia"/>
          <w:color w:val="000000"/>
          <w:kern w:val="0"/>
          <w:sz w:val="28"/>
          <w:szCs w:val="28"/>
        </w:rPr>
        <w:t>二、截至</w:t>
      </w:r>
      <w:r>
        <w:rPr>
          <w:rFonts w:ascii="黑体" w:eastAsia="黑体" w:hAnsi="黑体" w:cs="Tahoma" w:hint="eastAsia"/>
          <w:color w:val="000000"/>
          <w:kern w:val="0"/>
          <w:sz w:val="28"/>
          <w:szCs w:val="28"/>
        </w:rPr>
        <w:t>2018</w:t>
      </w:r>
      <w:r>
        <w:rPr>
          <w:rFonts w:ascii="黑体" w:eastAsia="黑体" w:hAnsi="黑体" w:cs="Tahoma" w:hint="eastAsia"/>
          <w:color w:val="000000"/>
          <w:kern w:val="0"/>
          <w:sz w:val="28"/>
          <w:szCs w:val="28"/>
        </w:rPr>
        <w:t>年末前两年的主要会计财务数据</w:t>
      </w:r>
      <w:r>
        <w:rPr>
          <w:rFonts w:ascii="仿宋_GB2312" w:eastAsia="仿宋_GB2312" w:hAnsi="ˎ̥" w:cs="Tahoma" w:hint="eastAsia"/>
          <w:color w:val="000000"/>
          <w:kern w:val="0"/>
          <w:sz w:val="28"/>
          <w:szCs w:val="28"/>
        </w:rPr>
        <w:t xml:space="preserve">　单位：人民币万元</w:t>
      </w:r>
    </w:p>
    <w:tbl>
      <w:tblPr>
        <w:tblW w:w="91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2"/>
        <w:gridCol w:w="1942"/>
        <w:gridCol w:w="1944"/>
        <w:gridCol w:w="1942"/>
      </w:tblGrid>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项</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目</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2018</w:t>
            </w:r>
            <w:r>
              <w:rPr>
                <w:rFonts w:ascii="宋体" w:hAnsi="宋体" w:cs="宋体" w:hint="eastAsia"/>
                <w:color w:val="000000"/>
                <w:kern w:val="0"/>
                <w:sz w:val="20"/>
                <w:szCs w:val="20"/>
              </w:rPr>
              <w:t>年审计数</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2017</w:t>
            </w:r>
            <w:r>
              <w:rPr>
                <w:rFonts w:ascii="宋体" w:hAnsi="宋体" w:cs="宋体" w:hint="eastAsia"/>
                <w:color w:val="000000"/>
                <w:kern w:val="0"/>
                <w:sz w:val="20"/>
                <w:szCs w:val="20"/>
              </w:rPr>
              <w:t>年审计数</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2016</w:t>
            </w:r>
            <w:r>
              <w:rPr>
                <w:rFonts w:ascii="宋体" w:hAnsi="宋体" w:cs="宋体" w:hint="eastAsia"/>
                <w:color w:val="000000"/>
                <w:kern w:val="0"/>
                <w:sz w:val="20"/>
                <w:szCs w:val="20"/>
              </w:rPr>
              <w:t>年审计数</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总资产</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56636.69</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36706.26</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29187.32</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存款余额</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46875.72</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27557.38</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16218.26</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贷款余额</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24703.25</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20682.66</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17161.84</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股本金</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8000</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8000</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8000</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股东权益</w:t>
            </w:r>
            <w:r>
              <w:rPr>
                <w:rStyle w:val="font11"/>
                <w:color w:val="000000"/>
              </w:rPr>
              <w:t>(</w:t>
            </w:r>
            <w:r>
              <w:rPr>
                <w:rStyle w:val="font21"/>
                <w:rFonts w:hint="default"/>
                <w:color w:val="000000"/>
              </w:rPr>
              <w:t>所有者权益）</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7305.41</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6891.55</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6691.22</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每股收益（元）</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0.05</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0.02</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-0.04</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每股净资产（元）</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0.91</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0.86</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0.83</w:t>
            </w:r>
          </w:p>
        </w:tc>
      </w:tr>
      <w:tr w:rsidR="001A2364">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净资产收益率（</w:t>
            </w:r>
            <w:r>
              <w:rPr>
                <w:rStyle w:val="font11"/>
                <w:color w:val="000000"/>
              </w:rPr>
              <w:t>%</w:t>
            </w:r>
            <w:r>
              <w:rPr>
                <w:rStyle w:val="font21"/>
                <w:rFonts w:hint="default"/>
                <w:color w:val="000000"/>
              </w:rPr>
              <w:t>）</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5.83</w:t>
            </w:r>
          </w:p>
        </w:tc>
        <w:tc>
          <w:tcPr>
            <w:tcW w:w="1944"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2.9</w:t>
            </w:r>
          </w:p>
        </w:tc>
        <w:tc>
          <w:tcPr>
            <w:tcW w:w="194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-4.45</w:t>
            </w:r>
          </w:p>
        </w:tc>
      </w:tr>
    </w:tbl>
    <w:p w:rsidR="001A2364" w:rsidRDefault="00270E30">
      <w:pPr>
        <w:rPr>
          <w:rFonts w:ascii="仿宋_GB2312" w:eastAsia="仿宋_GB2312" w:hAnsi="宋体" w:cs="Tahoma"/>
          <w:color w:val="000000"/>
          <w:kern w:val="0"/>
          <w:sz w:val="24"/>
        </w:rPr>
      </w:pPr>
      <w:r>
        <w:rPr>
          <w:rFonts w:ascii="仿宋_GB2312" w:eastAsia="仿宋_GB2312" w:hAnsi="ˎ̥" w:cs="Tahoma" w:hint="eastAsia"/>
          <w:color w:val="000000"/>
          <w:kern w:val="0"/>
          <w:sz w:val="24"/>
        </w:rPr>
        <w:t>注：</w:t>
      </w:r>
      <w:r>
        <w:rPr>
          <w:rFonts w:ascii="仿宋_GB2312" w:eastAsia="仿宋_GB2312" w:hAnsi="宋体" w:cs="Tahoma" w:hint="eastAsia"/>
          <w:color w:val="000000"/>
          <w:kern w:val="0"/>
          <w:sz w:val="24"/>
        </w:rPr>
        <w:t>净资产收益率＝净利润</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（年初股东权益</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＋年末股东权益</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100%</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 xml:space="preserve"> </w:t>
      </w:r>
    </w:p>
    <w:p w:rsidR="001A2364" w:rsidRDefault="00270E30">
      <w:pPr>
        <w:ind w:firstLine="570"/>
        <w:rPr>
          <w:rFonts w:ascii="仿宋_GB2312" w:eastAsia="仿宋_GB2312" w:hAnsi="宋体" w:cs="Tahoma"/>
          <w:color w:val="000000"/>
          <w:kern w:val="0"/>
          <w:sz w:val="28"/>
          <w:szCs w:val="28"/>
        </w:rPr>
      </w:pPr>
      <w:r>
        <w:rPr>
          <w:rFonts w:ascii="黑体" w:eastAsia="黑体" w:hAnsi="黑体" w:cs="Tahoma" w:hint="eastAsia"/>
          <w:color w:val="000000"/>
          <w:kern w:val="0"/>
          <w:sz w:val="28"/>
          <w:szCs w:val="28"/>
        </w:rPr>
        <w:t>三、</w:t>
      </w:r>
      <w:r>
        <w:rPr>
          <w:rFonts w:ascii="黑体" w:eastAsia="黑体" w:hAnsi="黑体" w:cs="Tahoma" w:hint="eastAsia"/>
          <w:color w:val="000000"/>
          <w:kern w:val="0"/>
          <w:sz w:val="28"/>
          <w:szCs w:val="28"/>
        </w:rPr>
        <w:t>2018</w:t>
      </w:r>
      <w:r>
        <w:rPr>
          <w:rFonts w:ascii="黑体" w:eastAsia="黑体" w:hAnsi="黑体" w:cs="Tahoma" w:hint="eastAsia"/>
          <w:color w:val="000000"/>
          <w:kern w:val="0"/>
          <w:sz w:val="28"/>
          <w:szCs w:val="28"/>
        </w:rPr>
        <w:t>年末主要合</w:t>
      </w:r>
      <w:proofErr w:type="gramStart"/>
      <w:r>
        <w:rPr>
          <w:rFonts w:ascii="黑体" w:eastAsia="黑体" w:hAnsi="黑体" w:cs="Tahoma" w:hint="eastAsia"/>
          <w:color w:val="000000"/>
          <w:kern w:val="0"/>
          <w:sz w:val="28"/>
          <w:szCs w:val="28"/>
        </w:rPr>
        <w:t>规</w:t>
      </w:r>
      <w:proofErr w:type="gramEnd"/>
      <w:r>
        <w:rPr>
          <w:rFonts w:ascii="黑体" w:eastAsia="黑体" w:hAnsi="黑体" w:cs="Tahoma" w:hint="eastAsia"/>
          <w:color w:val="000000"/>
          <w:kern w:val="0"/>
          <w:sz w:val="28"/>
          <w:szCs w:val="28"/>
        </w:rPr>
        <w:t>性监管指标</w:t>
      </w:r>
      <w:r>
        <w:rPr>
          <w:rFonts w:ascii="仿宋_GB2312" w:eastAsia="仿宋_GB2312" w:hAnsi="宋体" w:cs="Tahoma" w:hint="eastAsia"/>
          <w:color w:val="000000"/>
          <w:kern w:val="0"/>
          <w:sz w:val="28"/>
          <w:szCs w:val="28"/>
        </w:rPr>
        <w:t xml:space="preserve">　　</w:t>
      </w:r>
      <w:proofErr w:type="gramStart"/>
      <w:r>
        <w:rPr>
          <w:rFonts w:ascii="仿宋_GB2312" w:eastAsia="仿宋_GB2312" w:hAnsi="宋体" w:cs="Tahoma" w:hint="eastAsia"/>
          <w:color w:val="000000"/>
          <w:kern w:val="0"/>
          <w:sz w:val="28"/>
          <w:szCs w:val="28"/>
        </w:rPr>
        <w:t xml:space="preserve">　</w:t>
      </w:r>
      <w:proofErr w:type="gramEnd"/>
      <w:r>
        <w:rPr>
          <w:rFonts w:ascii="仿宋_GB2312" w:eastAsia="仿宋_GB2312" w:hAnsi="宋体" w:cs="Tahoma" w:hint="eastAsia"/>
          <w:color w:val="000000"/>
          <w:kern w:val="0"/>
          <w:sz w:val="28"/>
          <w:szCs w:val="28"/>
        </w:rPr>
        <w:t>单位：人民币万元、</w:t>
      </w:r>
      <w:r>
        <w:rPr>
          <w:rFonts w:ascii="仿宋_GB2312" w:eastAsia="仿宋_GB2312" w:hAnsi="宋体" w:cs="Tahoma" w:hint="eastAsia"/>
          <w:color w:val="000000"/>
          <w:kern w:val="0"/>
          <w:sz w:val="28"/>
          <w:szCs w:val="28"/>
        </w:rPr>
        <w:t>%</w:t>
      </w:r>
    </w:p>
    <w:tbl>
      <w:tblPr>
        <w:tblW w:w="92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2743"/>
        <w:gridCol w:w="1196"/>
        <w:gridCol w:w="1196"/>
        <w:gridCol w:w="1196"/>
        <w:gridCol w:w="1196"/>
      </w:tblGrid>
      <w:tr w:rsidR="001A2364">
        <w:trPr>
          <w:trHeight w:val="443"/>
        </w:trPr>
        <w:tc>
          <w:tcPr>
            <w:tcW w:w="173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指标分类</w:t>
            </w:r>
          </w:p>
        </w:tc>
        <w:tc>
          <w:tcPr>
            <w:tcW w:w="2743"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指标名称</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标准值</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2018</w:t>
            </w:r>
            <w:r>
              <w:rPr>
                <w:rFonts w:ascii="宋体" w:hAnsi="宋体" w:cs="宋体" w:hint="eastAsia"/>
                <w:color w:val="000000"/>
                <w:kern w:val="0"/>
                <w:szCs w:val="21"/>
              </w:rPr>
              <w:t>年</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2017</w:t>
            </w:r>
            <w:r>
              <w:rPr>
                <w:rFonts w:ascii="宋体" w:hAnsi="宋体" w:cs="宋体" w:hint="eastAsia"/>
                <w:color w:val="000000"/>
                <w:kern w:val="0"/>
                <w:szCs w:val="21"/>
              </w:rPr>
              <w:t>年</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变动情况</w:t>
            </w:r>
          </w:p>
        </w:tc>
      </w:tr>
      <w:tr w:rsidR="001A2364">
        <w:trPr>
          <w:trHeight w:val="443"/>
        </w:trPr>
        <w:tc>
          <w:tcPr>
            <w:tcW w:w="1736" w:type="dxa"/>
            <w:vMerge w:val="restart"/>
            <w:vAlign w:val="center"/>
          </w:tcPr>
          <w:p w:rsidR="001A2364" w:rsidRDefault="00270E30">
            <w:pPr>
              <w:widowControl/>
              <w:jc w:val="center"/>
              <w:textAlignment w:val="center"/>
              <w:rPr>
                <w:color w:val="000000"/>
              </w:rPr>
            </w:pPr>
            <w:r>
              <w:rPr>
                <w:rFonts w:ascii="宋体" w:hAnsi="宋体" w:cs="宋体" w:hint="eastAsia"/>
                <w:color w:val="000000"/>
                <w:kern w:val="0"/>
                <w:szCs w:val="21"/>
              </w:rPr>
              <w:t>资本充足状况</w:t>
            </w:r>
          </w:p>
        </w:tc>
        <w:tc>
          <w:tcPr>
            <w:tcW w:w="2743"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资本充足率</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w:t>
            </w:r>
            <w:r>
              <w:rPr>
                <w:rStyle w:val="font01"/>
                <w:color w:val="000000"/>
              </w:rPr>
              <w:t>8</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Cs w:val="21"/>
              </w:rPr>
              <w:t>20</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 w:val="22"/>
                <w:szCs w:val="22"/>
              </w:rPr>
              <w:t>23.05</w:t>
            </w:r>
          </w:p>
        </w:tc>
        <w:tc>
          <w:tcPr>
            <w:tcW w:w="1196" w:type="dxa"/>
            <w:vAlign w:val="center"/>
          </w:tcPr>
          <w:p w:rsidR="001A2364" w:rsidRDefault="001A2364">
            <w:pPr>
              <w:jc w:val="center"/>
              <w:rPr>
                <w:color w:val="000000"/>
                <w:sz w:val="22"/>
                <w:szCs w:val="22"/>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核心资本充足率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4</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19.16</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22.38</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restart"/>
            <w:vAlign w:val="center"/>
          </w:tcPr>
          <w:p w:rsidR="001A2364" w:rsidRDefault="00270E30">
            <w:pPr>
              <w:widowControl/>
              <w:jc w:val="center"/>
              <w:textAlignment w:val="center"/>
              <w:rPr>
                <w:color w:val="000000"/>
              </w:rPr>
            </w:pPr>
            <w:r>
              <w:rPr>
                <w:rFonts w:ascii="宋体" w:hAnsi="宋体" w:cs="宋体" w:hint="eastAsia"/>
                <w:color w:val="000000"/>
                <w:kern w:val="0"/>
                <w:szCs w:val="21"/>
              </w:rPr>
              <w:t>资产安全状况</w:t>
            </w:r>
          </w:p>
        </w:tc>
        <w:tc>
          <w:tcPr>
            <w:tcW w:w="2743"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不良贷款率</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w:t>
            </w:r>
            <w:r>
              <w:rPr>
                <w:rStyle w:val="font01"/>
                <w:color w:val="000000"/>
              </w:rPr>
              <w:t>5</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Cs w:val="21"/>
              </w:rPr>
              <w:t>1.23</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 w:val="22"/>
                <w:szCs w:val="22"/>
              </w:rPr>
              <w:t>1.64</w:t>
            </w:r>
          </w:p>
        </w:tc>
        <w:tc>
          <w:tcPr>
            <w:tcW w:w="1196" w:type="dxa"/>
            <w:vAlign w:val="center"/>
          </w:tcPr>
          <w:p w:rsidR="001A2364" w:rsidRDefault="001A2364">
            <w:pPr>
              <w:jc w:val="center"/>
              <w:rPr>
                <w:color w:val="000000"/>
                <w:sz w:val="22"/>
                <w:szCs w:val="22"/>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不良资产率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3</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0.63</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1.64</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单一集团客户授信集中度</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15</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8.52</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9.16</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单一客户贷款集中度</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8.52</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9.16</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全部关联度</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50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0</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贷款损失准备充足率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121.25</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105.83</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资产损失准备充足率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121.25</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105.83</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拨备覆盖率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205.28</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161.23</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授信集中度</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8.52</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9.16</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restart"/>
            <w:vAlign w:val="center"/>
          </w:tcPr>
          <w:p w:rsidR="001A2364" w:rsidRDefault="00270E30">
            <w:pPr>
              <w:widowControl/>
              <w:jc w:val="center"/>
              <w:textAlignment w:val="center"/>
              <w:rPr>
                <w:color w:val="000000"/>
              </w:rPr>
            </w:pPr>
            <w:r>
              <w:rPr>
                <w:rFonts w:ascii="宋体" w:hAnsi="宋体" w:cs="宋体" w:hint="eastAsia"/>
                <w:color w:val="000000"/>
                <w:kern w:val="0"/>
                <w:szCs w:val="21"/>
              </w:rPr>
              <w:t>盈利状况</w:t>
            </w:r>
          </w:p>
        </w:tc>
        <w:tc>
          <w:tcPr>
            <w:tcW w:w="2743"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资产利润率</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w:t>
            </w:r>
            <w:r>
              <w:rPr>
                <w:rStyle w:val="font01"/>
                <w:color w:val="000000"/>
              </w:rPr>
              <w:t>0.6</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Cs w:val="21"/>
              </w:rPr>
              <w:t>0.89</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 w:val="22"/>
                <w:szCs w:val="22"/>
              </w:rPr>
              <w:t>0.08</w:t>
            </w:r>
          </w:p>
        </w:tc>
        <w:tc>
          <w:tcPr>
            <w:tcW w:w="1196" w:type="dxa"/>
            <w:vAlign w:val="center"/>
          </w:tcPr>
          <w:p w:rsidR="001A2364" w:rsidRDefault="001A2364">
            <w:pPr>
              <w:jc w:val="center"/>
              <w:rPr>
                <w:color w:val="000000"/>
                <w:sz w:val="22"/>
                <w:szCs w:val="22"/>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资本利润率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11</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5.83</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0.4</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成本收入比率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45</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88.03</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89.74</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restart"/>
            <w:vAlign w:val="center"/>
          </w:tcPr>
          <w:p w:rsidR="001A2364" w:rsidRDefault="00270E30">
            <w:pPr>
              <w:widowControl/>
              <w:jc w:val="center"/>
              <w:textAlignment w:val="center"/>
              <w:rPr>
                <w:color w:val="000000"/>
              </w:rPr>
            </w:pPr>
            <w:r>
              <w:rPr>
                <w:rFonts w:ascii="宋体" w:hAnsi="宋体" w:cs="宋体" w:hint="eastAsia"/>
                <w:color w:val="000000"/>
                <w:kern w:val="0"/>
                <w:szCs w:val="21"/>
              </w:rPr>
              <w:t>流动性状况</w:t>
            </w:r>
          </w:p>
        </w:tc>
        <w:tc>
          <w:tcPr>
            <w:tcW w:w="2743"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流动性比例</w:t>
            </w:r>
          </w:p>
        </w:tc>
        <w:tc>
          <w:tcPr>
            <w:tcW w:w="1196" w:type="dxa"/>
            <w:vAlign w:val="center"/>
          </w:tcPr>
          <w:p w:rsidR="001A2364" w:rsidRDefault="00270E30">
            <w:pPr>
              <w:widowControl/>
              <w:jc w:val="center"/>
              <w:textAlignment w:val="center"/>
              <w:rPr>
                <w:color w:val="000000"/>
              </w:rPr>
            </w:pPr>
            <w:r>
              <w:rPr>
                <w:rFonts w:ascii="宋体" w:hAnsi="宋体" w:cs="宋体" w:hint="eastAsia"/>
                <w:color w:val="000000"/>
                <w:kern w:val="0"/>
                <w:szCs w:val="21"/>
              </w:rPr>
              <w:t>≥</w:t>
            </w:r>
            <w:r>
              <w:rPr>
                <w:rStyle w:val="font01"/>
                <w:color w:val="000000"/>
              </w:rPr>
              <w:t>25</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Cs w:val="21"/>
              </w:rPr>
              <w:t>55.91</w:t>
            </w:r>
          </w:p>
        </w:tc>
        <w:tc>
          <w:tcPr>
            <w:tcW w:w="1196" w:type="dxa"/>
            <w:vAlign w:val="center"/>
          </w:tcPr>
          <w:p w:rsidR="001A2364" w:rsidRDefault="00270E30">
            <w:pPr>
              <w:widowControl/>
              <w:jc w:val="center"/>
              <w:textAlignment w:val="center"/>
              <w:rPr>
                <w:color w:val="000000"/>
                <w:sz w:val="22"/>
                <w:szCs w:val="22"/>
              </w:rPr>
            </w:pPr>
            <w:r>
              <w:rPr>
                <w:rFonts w:ascii="宋体" w:hAnsi="宋体" w:cs="宋体" w:hint="eastAsia"/>
                <w:color w:val="000000"/>
                <w:kern w:val="0"/>
                <w:sz w:val="22"/>
                <w:szCs w:val="22"/>
              </w:rPr>
              <w:t>58.09</w:t>
            </w:r>
          </w:p>
        </w:tc>
        <w:tc>
          <w:tcPr>
            <w:tcW w:w="1196" w:type="dxa"/>
            <w:vAlign w:val="center"/>
          </w:tcPr>
          <w:p w:rsidR="001A2364" w:rsidRDefault="001A2364">
            <w:pPr>
              <w:jc w:val="center"/>
              <w:rPr>
                <w:color w:val="000000"/>
                <w:sz w:val="22"/>
                <w:szCs w:val="22"/>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流动性覆盖率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不适用</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103.45</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Cs w:val="21"/>
              </w:rPr>
              <w:t>净稳定</w:t>
            </w:r>
            <w:proofErr w:type="gramEnd"/>
            <w:r>
              <w:rPr>
                <w:rFonts w:ascii="宋体" w:hAnsi="宋体" w:cs="宋体" w:hint="eastAsia"/>
                <w:color w:val="000000"/>
                <w:kern w:val="0"/>
                <w:szCs w:val="21"/>
              </w:rPr>
              <w:t>资金比例</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100</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218.18</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190.4</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超额备付率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3</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2.14</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3.88</w:t>
            </w:r>
          </w:p>
        </w:tc>
        <w:tc>
          <w:tcPr>
            <w:tcW w:w="1196" w:type="dxa"/>
            <w:vAlign w:val="center"/>
          </w:tcPr>
          <w:p w:rsidR="001A2364" w:rsidRDefault="001A2364">
            <w:pPr>
              <w:jc w:val="center"/>
              <w:rPr>
                <w:color w:val="000000"/>
                <w:kern w:val="0"/>
                <w:sz w:val="20"/>
                <w:szCs w:val="20"/>
              </w:rPr>
            </w:pPr>
          </w:p>
        </w:tc>
      </w:tr>
      <w:tr w:rsidR="001A2364">
        <w:trPr>
          <w:trHeight w:val="443"/>
        </w:trPr>
        <w:tc>
          <w:tcPr>
            <w:tcW w:w="1736" w:type="dxa"/>
            <w:vMerge/>
            <w:vAlign w:val="center"/>
          </w:tcPr>
          <w:p w:rsidR="001A2364" w:rsidRDefault="001A2364">
            <w:pPr>
              <w:jc w:val="center"/>
              <w:rPr>
                <w:color w:val="000000"/>
                <w:kern w:val="0"/>
                <w:sz w:val="20"/>
                <w:szCs w:val="20"/>
              </w:rPr>
            </w:pPr>
          </w:p>
        </w:tc>
        <w:tc>
          <w:tcPr>
            <w:tcW w:w="2743"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存贷比率</w:t>
            </w:r>
          </w:p>
        </w:tc>
        <w:tc>
          <w:tcPr>
            <w:tcW w:w="1196" w:type="dxa"/>
            <w:vAlign w:val="center"/>
          </w:tcPr>
          <w:p w:rsidR="001A2364" w:rsidRDefault="00270E30">
            <w:pPr>
              <w:widowControl/>
              <w:jc w:val="center"/>
              <w:textAlignment w:val="center"/>
              <w:rPr>
                <w:rFonts w:ascii="宋体" w:hAnsi="宋体" w:cs="宋体"/>
                <w:color w:val="000000"/>
                <w:kern w:val="0"/>
                <w:sz w:val="20"/>
                <w:szCs w:val="20"/>
              </w:rPr>
            </w:pPr>
            <w:r>
              <w:rPr>
                <w:rFonts w:ascii="宋体" w:hAnsi="宋体" w:cs="宋体" w:hint="eastAsia"/>
                <w:color w:val="000000"/>
                <w:kern w:val="0"/>
                <w:szCs w:val="21"/>
              </w:rPr>
              <w:t>≤</w:t>
            </w:r>
            <w:r>
              <w:rPr>
                <w:rStyle w:val="font01"/>
                <w:color w:val="000000"/>
              </w:rPr>
              <w:t>75</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Cs w:val="21"/>
              </w:rPr>
              <w:t>52.7</w:t>
            </w:r>
          </w:p>
        </w:tc>
        <w:tc>
          <w:tcPr>
            <w:tcW w:w="1196" w:type="dxa"/>
            <w:vAlign w:val="center"/>
          </w:tcPr>
          <w:p w:rsidR="001A2364" w:rsidRDefault="00270E30">
            <w:pPr>
              <w:widowControl/>
              <w:jc w:val="center"/>
              <w:textAlignment w:val="center"/>
              <w:rPr>
                <w:color w:val="000000"/>
                <w:kern w:val="0"/>
                <w:sz w:val="20"/>
                <w:szCs w:val="20"/>
              </w:rPr>
            </w:pPr>
            <w:r>
              <w:rPr>
                <w:rFonts w:ascii="宋体" w:hAnsi="宋体" w:cs="宋体" w:hint="eastAsia"/>
                <w:color w:val="000000"/>
                <w:kern w:val="0"/>
                <w:sz w:val="20"/>
                <w:szCs w:val="20"/>
              </w:rPr>
              <w:t>75.05</w:t>
            </w:r>
          </w:p>
        </w:tc>
        <w:tc>
          <w:tcPr>
            <w:tcW w:w="1196" w:type="dxa"/>
            <w:vAlign w:val="center"/>
          </w:tcPr>
          <w:p w:rsidR="001A2364" w:rsidRDefault="001A2364">
            <w:pPr>
              <w:rPr>
                <w:color w:val="000000"/>
                <w:kern w:val="0"/>
                <w:sz w:val="20"/>
                <w:szCs w:val="20"/>
              </w:rPr>
            </w:pPr>
          </w:p>
        </w:tc>
      </w:tr>
    </w:tbl>
    <w:p w:rsidR="001A2364" w:rsidRDefault="00270E30">
      <w:pPr>
        <w:rPr>
          <w:rFonts w:ascii="仿宋_GB2312" w:eastAsia="仿宋_GB2312" w:hAnsi="宋体" w:cs="Tahoma"/>
          <w:color w:val="000000"/>
          <w:kern w:val="0"/>
          <w:sz w:val="24"/>
        </w:rPr>
      </w:pPr>
      <w:r>
        <w:rPr>
          <w:rFonts w:ascii="仿宋_GB2312" w:eastAsia="仿宋_GB2312" w:hAnsi="宋体" w:cs="Tahoma" w:hint="eastAsia"/>
          <w:color w:val="000000"/>
          <w:kern w:val="0"/>
          <w:sz w:val="24"/>
        </w:rPr>
        <w:t>注：</w:t>
      </w:r>
      <w:r>
        <w:rPr>
          <w:rFonts w:ascii="仿宋_GB2312" w:eastAsia="仿宋_GB2312" w:hAnsi="宋体" w:cs="Tahoma" w:hint="eastAsia"/>
          <w:color w:val="000000"/>
          <w:kern w:val="0"/>
          <w:sz w:val="24"/>
        </w:rPr>
        <w:t xml:space="preserve"> </w:t>
      </w:r>
      <w:r>
        <w:rPr>
          <w:rFonts w:ascii="仿宋_GB2312" w:eastAsia="仿宋_GB2312" w:hAnsi="宋体" w:cs="Tahoma" w:hint="eastAsia"/>
          <w:color w:val="000000"/>
          <w:kern w:val="0"/>
          <w:sz w:val="24"/>
        </w:rPr>
        <w:t>资产利润率＝净利润</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（年初资产总额</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＋年末资产总额</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100%</w:t>
      </w:r>
    </w:p>
    <w:p w:rsidR="001A2364" w:rsidRDefault="00270E30">
      <w:pPr>
        <w:ind w:firstLineChars="250" w:firstLine="600"/>
        <w:rPr>
          <w:rFonts w:ascii="仿宋_GB2312" w:eastAsia="仿宋_GB2312" w:hAnsi="宋体" w:cs="Tahoma"/>
          <w:color w:val="000000"/>
          <w:kern w:val="0"/>
          <w:sz w:val="24"/>
        </w:rPr>
      </w:pPr>
      <w:r>
        <w:rPr>
          <w:rFonts w:ascii="仿宋_GB2312" w:eastAsia="仿宋_GB2312" w:hAnsi="宋体" w:cs="Tahoma" w:hint="eastAsia"/>
          <w:color w:val="000000"/>
          <w:kern w:val="0"/>
          <w:sz w:val="24"/>
        </w:rPr>
        <w:t>资本利润率＝净利润</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（年初所有者权益</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＋年末所有者权益</w:t>
      </w:r>
      <w:r>
        <w:rPr>
          <w:rFonts w:ascii="仿宋_GB2312" w:eastAsia="仿宋_GB2312" w:hAnsi="宋体" w:cs="Tahoma" w:hint="eastAsia"/>
          <w:color w:val="000000"/>
          <w:kern w:val="0"/>
          <w:sz w:val="24"/>
        </w:rPr>
        <w:t>/2</w:t>
      </w:r>
      <w:r>
        <w:rPr>
          <w:rFonts w:ascii="仿宋_GB2312" w:eastAsia="仿宋_GB2312" w:hAnsi="宋体" w:cs="Tahoma" w:hint="eastAsia"/>
          <w:color w:val="000000"/>
          <w:kern w:val="0"/>
          <w:sz w:val="24"/>
        </w:rPr>
        <w:t>）×</w:t>
      </w:r>
      <w:r>
        <w:rPr>
          <w:rFonts w:ascii="仿宋_GB2312" w:eastAsia="仿宋_GB2312" w:hAnsi="宋体" w:cs="Tahoma" w:hint="eastAsia"/>
          <w:color w:val="000000"/>
          <w:kern w:val="0"/>
          <w:sz w:val="24"/>
        </w:rPr>
        <w:t>100%</w:t>
      </w:r>
    </w:p>
    <w:p w:rsidR="001A2364" w:rsidRDefault="00270E30">
      <w:pPr>
        <w:ind w:firstLine="570"/>
        <w:rPr>
          <w:rFonts w:ascii="仿宋_GB2312" w:eastAsia="仿宋_GB2312" w:hAnsi="宋体" w:cs="Tahoma"/>
          <w:color w:val="000000"/>
          <w:kern w:val="0"/>
          <w:sz w:val="28"/>
          <w:szCs w:val="28"/>
        </w:rPr>
      </w:pPr>
      <w:r>
        <w:rPr>
          <w:rFonts w:ascii="黑体" w:eastAsia="黑体" w:hAnsi="黑体" w:cs="Tahoma" w:hint="eastAsia"/>
          <w:color w:val="000000"/>
          <w:kern w:val="0"/>
          <w:sz w:val="28"/>
          <w:szCs w:val="28"/>
        </w:rPr>
        <w:t>四、股东权益变动情况</w:t>
      </w:r>
      <w:proofErr w:type="gramStart"/>
      <w:r>
        <w:rPr>
          <w:rFonts w:ascii="仿宋_GB2312" w:eastAsia="仿宋_GB2312" w:hAnsi="宋体" w:cs="Tahoma" w:hint="eastAsia"/>
          <w:color w:val="000000"/>
          <w:kern w:val="0"/>
          <w:sz w:val="28"/>
          <w:szCs w:val="28"/>
        </w:rPr>
        <w:t xml:space="preserve">　　　　　　　　　</w:t>
      </w:r>
      <w:proofErr w:type="gramEnd"/>
      <w:r>
        <w:rPr>
          <w:rFonts w:ascii="仿宋_GB2312" w:eastAsia="仿宋_GB2312" w:hAnsi="宋体" w:cs="Tahoma" w:hint="eastAsia"/>
          <w:color w:val="000000"/>
          <w:kern w:val="0"/>
          <w:sz w:val="28"/>
          <w:szCs w:val="28"/>
        </w:rPr>
        <w:t>单位：人民币万元</w:t>
      </w:r>
    </w:p>
    <w:tbl>
      <w:tblPr>
        <w:tblW w:w="89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45"/>
        <w:gridCol w:w="1225"/>
        <w:gridCol w:w="1223"/>
        <w:gridCol w:w="1222"/>
        <w:gridCol w:w="1087"/>
        <w:gridCol w:w="1220"/>
        <w:gridCol w:w="1360"/>
      </w:tblGrid>
      <w:tr w:rsidR="001A2364">
        <w:trPr>
          <w:trHeight w:val="50"/>
          <w:tblCellSpacing w:w="0" w:type="dxa"/>
        </w:trPr>
        <w:tc>
          <w:tcPr>
            <w:tcW w:w="164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 xml:space="preserve">项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目</w:t>
            </w:r>
          </w:p>
        </w:tc>
        <w:tc>
          <w:tcPr>
            <w:tcW w:w="122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股本</w:t>
            </w:r>
          </w:p>
        </w:tc>
        <w:tc>
          <w:tcPr>
            <w:tcW w:w="1223"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资本公积</w:t>
            </w:r>
          </w:p>
        </w:tc>
        <w:tc>
          <w:tcPr>
            <w:tcW w:w="122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盈余公积</w:t>
            </w:r>
          </w:p>
        </w:tc>
        <w:tc>
          <w:tcPr>
            <w:tcW w:w="1087"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一般准备</w:t>
            </w:r>
          </w:p>
        </w:tc>
        <w:tc>
          <w:tcPr>
            <w:tcW w:w="122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未分配利润</w:t>
            </w:r>
          </w:p>
        </w:tc>
        <w:tc>
          <w:tcPr>
            <w:tcW w:w="136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股东权益合计</w:t>
            </w:r>
          </w:p>
        </w:tc>
      </w:tr>
      <w:tr w:rsidR="001A2364">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期初数</w:t>
            </w:r>
          </w:p>
        </w:tc>
        <w:tc>
          <w:tcPr>
            <w:tcW w:w="122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8000</w:t>
            </w:r>
          </w:p>
        </w:tc>
        <w:tc>
          <w:tcPr>
            <w:tcW w:w="1223"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087"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179.84</w:t>
            </w:r>
          </w:p>
        </w:tc>
        <w:tc>
          <w:tcPr>
            <w:tcW w:w="122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-1288.29</w:t>
            </w:r>
          </w:p>
        </w:tc>
        <w:tc>
          <w:tcPr>
            <w:tcW w:w="136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6891.55</w:t>
            </w:r>
          </w:p>
        </w:tc>
      </w:tr>
      <w:tr w:rsidR="001A2364">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本期增加</w:t>
            </w:r>
          </w:p>
        </w:tc>
        <w:tc>
          <w:tcPr>
            <w:tcW w:w="122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3"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087"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413.86</w:t>
            </w:r>
          </w:p>
        </w:tc>
        <w:tc>
          <w:tcPr>
            <w:tcW w:w="136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413.86</w:t>
            </w:r>
          </w:p>
        </w:tc>
      </w:tr>
      <w:tr w:rsidR="001A2364">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本期减少</w:t>
            </w:r>
          </w:p>
        </w:tc>
        <w:tc>
          <w:tcPr>
            <w:tcW w:w="122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3"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087"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36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r>
      <w:tr w:rsidR="001A2364">
        <w:trPr>
          <w:trHeight w:val="65"/>
          <w:tblCellSpacing w:w="0" w:type="dxa"/>
        </w:trPr>
        <w:tc>
          <w:tcPr>
            <w:tcW w:w="164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期末数</w:t>
            </w:r>
          </w:p>
        </w:tc>
        <w:tc>
          <w:tcPr>
            <w:tcW w:w="1225"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8000</w:t>
            </w:r>
          </w:p>
        </w:tc>
        <w:tc>
          <w:tcPr>
            <w:tcW w:w="1223"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222"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0</w:t>
            </w:r>
          </w:p>
        </w:tc>
        <w:tc>
          <w:tcPr>
            <w:tcW w:w="1087"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179.84</w:t>
            </w:r>
          </w:p>
        </w:tc>
        <w:tc>
          <w:tcPr>
            <w:tcW w:w="122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-874.43</w:t>
            </w:r>
          </w:p>
        </w:tc>
        <w:tc>
          <w:tcPr>
            <w:tcW w:w="1360" w:type="dxa"/>
            <w:tcBorders>
              <w:top w:val="outset" w:sz="6" w:space="0" w:color="auto"/>
              <w:left w:val="outset" w:sz="6" w:space="0" w:color="auto"/>
              <w:bottom w:val="outset" w:sz="6" w:space="0" w:color="auto"/>
              <w:right w:val="outset" w:sz="6" w:space="0" w:color="auto"/>
            </w:tcBorders>
          </w:tcPr>
          <w:p w:rsidR="001A2364" w:rsidRDefault="00270E30">
            <w:pPr>
              <w:widowControl/>
              <w:jc w:val="center"/>
              <w:textAlignment w:val="top"/>
              <w:rPr>
                <w:color w:val="000000"/>
                <w:sz w:val="20"/>
                <w:szCs w:val="20"/>
              </w:rPr>
            </w:pPr>
            <w:r>
              <w:rPr>
                <w:rFonts w:ascii="宋体" w:hAnsi="宋体" w:cs="宋体" w:hint="eastAsia"/>
                <w:color w:val="000000"/>
                <w:kern w:val="0"/>
                <w:sz w:val="20"/>
                <w:szCs w:val="20"/>
              </w:rPr>
              <w:t>7305.41</w:t>
            </w:r>
          </w:p>
        </w:tc>
      </w:tr>
    </w:tbl>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五、关联交易情况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截至</w:t>
      </w: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年末，</w:t>
      </w:r>
      <w:r>
        <w:rPr>
          <w:rFonts w:ascii="仿宋_GB2312" w:eastAsia="仿宋_GB2312" w:hAnsi="ˎ̥" w:cs="Tahoma"/>
          <w:color w:val="000000"/>
          <w:kern w:val="0"/>
          <w:sz w:val="30"/>
          <w:szCs w:val="30"/>
        </w:rPr>
        <w:t>本行资本净额</w:t>
      </w:r>
      <w:r>
        <w:rPr>
          <w:rFonts w:ascii="仿宋_GB2312" w:eastAsia="仿宋_GB2312" w:hAnsi="ˎ̥" w:cs="Tahoma" w:hint="eastAsia"/>
          <w:color w:val="000000"/>
          <w:kern w:val="0"/>
          <w:sz w:val="30"/>
          <w:szCs w:val="30"/>
        </w:rPr>
        <w:t>7305.41</w:t>
      </w:r>
      <w:r>
        <w:rPr>
          <w:rFonts w:ascii="仿宋_GB2312" w:eastAsia="仿宋_GB2312" w:hAnsi="ˎ̥" w:cs="Tahoma"/>
          <w:color w:val="000000"/>
          <w:kern w:val="0"/>
          <w:sz w:val="30"/>
          <w:szCs w:val="30"/>
        </w:rPr>
        <w:t>万元</w:t>
      </w:r>
      <w:r>
        <w:rPr>
          <w:rFonts w:ascii="仿宋_GB2312" w:eastAsia="仿宋_GB2312" w:hAnsi="ˎ̥" w:cs="Tahoma" w:hint="eastAsia"/>
          <w:color w:val="000000"/>
          <w:kern w:val="0"/>
          <w:sz w:val="30"/>
          <w:szCs w:val="30"/>
        </w:rPr>
        <w:t>。截至</w:t>
      </w: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年末，我行无重大关联方交易。</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注：资本净额包括核心一级资本、二级资本、其他一级资本扣减资本扣除项目。</w:t>
      </w:r>
    </w:p>
    <w:p w:rsidR="001A2364" w:rsidRDefault="001A2364">
      <w:pPr>
        <w:spacing w:line="540" w:lineRule="exact"/>
        <w:ind w:firstLine="570"/>
        <w:rPr>
          <w:rFonts w:ascii="仿宋_GB2312" w:eastAsia="仿宋_GB2312" w:hAnsi="ˎ̥" w:cs="Tahoma"/>
          <w:color w:val="000000"/>
          <w:kern w:val="0"/>
          <w:sz w:val="28"/>
          <w:szCs w:val="28"/>
        </w:rPr>
      </w:pPr>
    </w:p>
    <w:p w:rsidR="001A2364" w:rsidRDefault="00270E30">
      <w:pPr>
        <w:spacing w:line="540" w:lineRule="exact"/>
        <w:jc w:val="center"/>
        <w:rPr>
          <w:rFonts w:ascii="黑体" w:eastAsia="黑体" w:hAnsi="黑体" w:cs="Tahoma"/>
          <w:color w:val="000000"/>
          <w:kern w:val="0"/>
          <w:sz w:val="30"/>
          <w:szCs w:val="30"/>
        </w:rPr>
      </w:pPr>
      <w:r>
        <w:rPr>
          <w:rFonts w:ascii="黑体" w:eastAsia="黑体" w:hAnsi="黑体" w:cs="Tahoma" w:hint="eastAsia"/>
          <w:color w:val="000000"/>
          <w:kern w:val="0"/>
          <w:sz w:val="30"/>
          <w:szCs w:val="30"/>
        </w:rPr>
        <w:t>第四章　风险管理</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一、信用风险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lastRenderedPageBreak/>
        <w:t>信用风险是指债务人或交易对手未能履行合同所规定的义务或信用质量发生变化，影响金融产品价值，从而给债权人或金融产品持有人造成经济损失的风险。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年，鉴于本行信用风险主要来源于信贷业务和资金业务，本行通过贷前尽职调查、贷款审批、贷后监控和清收管理程序来控制和管理此类风险：</w:t>
      </w:r>
      <w:r>
        <w:rPr>
          <w:rFonts w:ascii="仿宋_GB2312" w:eastAsia="仿宋_GB2312" w:hAnsi="??" w:cs="Tahoma" w:hint="eastAsia"/>
          <w:b/>
          <w:color w:val="000000"/>
          <w:kern w:val="0"/>
          <w:sz w:val="30"/>
          <w:szCs w:val="30"/>
        </w:rPr>
        <w:t>一是</w:t>
      </w:r>
      <w:r>
        <w:rPr>
          <w:rFonts w:ascii="仿宋_GB2312" w:eastAsia="仿宋_GB2312" w:hAnsi="??" w:cs="Tahoma" w:hint="eastAsia"/>
          <w:color w:val="000000"/>
          <w:kern w:val="0"/>
          <w:sz w:val="30"/>
          <w:szCs w:val="30"/>
        </w:rPr>
        <w:t>注重第一还款来源，严防随意授信、过度授信；</w:t>
      </w:r>
      <w:r>
        <w:rPr>
          <w:rFonts w:ascii="仿宋_GB2312" w:eastAsia="仿宋_GB2312" w:hAnsi="??" w:cs="Tahoma" w:hint="eastAsia"/>
          <w:b/>
          <w:color w:val="000000"/>
          <w:kern w:val="0"/>
          <w:sz w:val="30"/>
          <w:szCs w:val="30"/>
        </w:rPr>
        <w:t>二是</w:t>
      </w:r>
      <w:r>
        <w:rPr>
          <w:rFonts w:ascii="仿宋_GB2312" w:eastAsia="仿宋_GB2312" w:hAnsi="??" w:cs="Tahoma" w:hint="eastAsia"/>
          <w:color w:val="000000"/>
          <w:kern w:val="0"/>
          <w:sz w:val="30"/>
          <w:szCs w:val="30"/>
        </w:rPr>
        <w:t>严防“两链”风险。提高信贷管理人员尽职调查、审批能力，加强担保环节的风险管理，严防风险沿担保链条扩散；</w:t>
      </w:r>
      <w:r>
        <w:rPr>
          <w:rFonts w:ascii="仿宋_GB2312" w:eastAsia="仿宋_GB2312" w:hAnsi="??" w:cs="Tahoma" w:hint="eastAsia"/>
          <w:b/>
          <w:color w:val="000000"/>
          <w:kern w:val="0"/>
          <w:sz w:val="30"/>
          <w:szCs w:val="30"/>
        </w:rPr>
        <w:t>三是</w:t>
      </w:r>
      <w:r>
        <w:rPr>
          <w:rFonts w:ascii="仿宋_GB2312" w:eastAsia="仿宋_GB2312" w:hAnsi="??" w:cs="Tahoma" w:hint="eastAsia"/>
          <w:color w:val="000000"/>
          <w:kern w:val="0"/>
          <w:sz w:val="30"/>
          <w:szCs w:val="30"/>
        </w:rPr>
        <w:t>保持担保贷款适度规模。根据我行实际，科学设定担保贷款规模占比，对互保、联保等特定形式的担保贷款从紧把握；</w:t>
      </w:r>
      <w:r>
        <w:rPr>
          <w:rFonts w:ascii="仿宋_GB2312" w:eastAsia="仿宋_GB2312" w:hAnsi="??" w:cs="Tahoma" w:hint="eastAsia"/>
          <w:b/>
          <w:color w:val="000000"/>
          <w:kern w:val="0"/>
          <w:sz w:val="30"/>
          <w:szCs w:val="30"/>
        </w:rPr>
        <w:t>四是</w:t>
      </w:r>
      <w:r>
        <w:rPr>
          <w:rFonts w:ascii="仿宋_GB2312" w:eastAsia="仿宋_GB2312" w:hAnsi="??" w:cs="Tahoma" w:hint="eastAsia"/>
          <w:color w:val="000000"/>
          <w:kern w:val="0"/>
          <w:sz w:val="30"/>
          <w:szCs w:val="30"/>
        </w:rPr>
        <w:t>继续加大不良贷款清收处置力度和贷后检查（风险排查）力度；</w:t>
      </w:r>
      <w:r>
        <w:rPr>
          <w:rFonts w:ascii="仿宋_GB2312" w:eastAsia="仿宋_GB2312" w:hAnsi="??" w:cs="Tahoma" w:hint="eastAsia"/>
          <w:b/>
          <w:color w:val="000000"/>
          <w:kern w:val="0"/>
          <w:sz w:val="30"/>
          <w:szCs w:val="30"/>
        </w:rPr>
        <w:t>五是</w:t>
      </w:r>
      <w:r>
        <w:rPr>
          <w:rFonts w:ascii="仿宋_GB2312" w:eastAsia="仿宋_GB2312" w:hAnsi="??" w:cs="Tahoma" w:hint="eastAsia"/>
          <w:color w:val="000000"/>
          <w:kern w:val="0"/>
          <w:sz w:val="30"/>
          <w:szCs w:val="30"/>
        </w:rPr>
        <w:t>坚持立足</w:t>
      </w:r>
      <w:proofErr w:type="gramStart"/>
      <w:r>
        <w:rPr>
          <w:rFonts w:ascii="仿宋_GB2312" w:eastAsia="仿宋_GB2312" w:hAnsi="??" w:cs="Tahoma" w:hint="eastAsia"/>
          <w:color w:val="000000"/>
          <w:kern w:val="0"/>
          <w:sz w:val="30"/>
          <w:szCs w:val="30"/>
        </w:rPr>
        <w:t>做小做散理念</w:t>
      </w:r>
      <w:proofErr w:type="gramEnd"/>
      <w:r>
        <w:rPr>
          <w:rFonts w:ascii="仿宋_GB2312" w:eastAsia="仿宋_GB2312" w:hAnsi="??" w:cs="Tahoma" w:hint="eastAsia"/>
          <w:color w:val="000000"/>
          <w:kern w:val="0"/>
          <w:sz w:val="30"/>
          <w:szCs w:val="30"/>
        </w:rPr>
        <w:t>，侧重于发放单户</w:t>
      </w:r>
      <w:r>
        <w:rPr>
          <w:rFonts w:ascii="仿宋_GB2312" w:eastAsia="仿宋_GB2312" w:hAnsi="??" w:cs="Tahoma" w:hint="eastAsia"/>
          <w:color w:val="000000"/>
          <w:kern w:val="0"/>
          <w:sz w:val="30"/>
          <w:szCs w:val="30"/>
        </w:rPr>
        <w:t>10</w:t>
      </w:r>
      <w:r>
        <w:rPr>
          <w:rFonts w:ascii="仿宋_GB2312" w:eastAsia="仿宋_GB2312" w:hAnsi="??" w:cs="Tahoma" w:hint="eastAsia"/>
          <w:color w:val="000000"/>
          <w:kern w:val="0"/>
          <w:sz w:val="30"/>
          <w:szCs w:val="30"/>
        </w:rPr>
        <w:t>万元及以下小额贷款。全面加强大额贷款监控，新增贷款实行限额管理，新增发放单户限额抵押</w:t>
      </w:r>
      <w:r>
        <w:rPr>
          <w:rFonts w:ascii="仿宋_GB2312" w:eastAsia="仿宋_GB2312" w:hAnsi="??" w:cs="Tahoma" w:hint="eastAsia"/>
          <w:color w:val="000000"/>
          <w:kern w:val="0"/>
          <w:sz w:val="30"/>
          <w:szCs w:val="30"/>
        </w:rPr>
        <w:t>50</w:t>
      </w:r>
      <w:r>
        <w:rPr>
          <w:rFonts w:ascii="仿宋_GB2312" w:eastAsia="仿宋_GB2312" w:hAnsi="??" w:cs="Tahoma" w:hint="eastAsia"/>
          <w:color w:val="000000"/>
          <w:kern w:val="0"/>
          <w:sz w:val="30"/>
          <w:szCs w:val="30"/>
        </w:rPr>
        <w:t>万元以下、保证贷款</w:t>
      </w:r>
      <w:r>
        <w:rPr>
          <w:rFonts w:ascii="仿宋_GB2312" w:eastAsia="仿宋_GB2312" w:hAnsi="??" w:cs="Tahoma" w:hint="eastAsia"/>
          <w:color w:val="000000"/>
          <w:kern w:val="0"/>
          <w:sz w:val="30"/>
          <w:szCs w:val="30"/>
        </w:rPr>
        <w:t>20</w:t>
      </w:r>
      <w:r>
        <w:rPr>
          <w:rFonts w:ascii="仿宋_GB2312" w:eastAsia="仿宋_GB2312" w:hAnsi="??" w:cs="Tahoma" w:hint="eastAsia"/>
          <w:color w:val="000000"/>
          <w:kern w:val="0"/>
          <w:sz w:val="30"/>
          <w:szCs w:val="30"/>
        </w:rPr>
        <w:t>万元以下，信用贷款</w:t>
      </w:r>
      <w:r>
        <w:rPr>
          <w:rFonts w:ascii="仿宋_GB2312" w:eastAsia="仿宋_GB2312" w:hAnsi="??" w:cs="Tahoma" w:hint="eastAsia"/>
          <w:color w:val="000000"/>
          <w:kern w:val="0"/>
          <w:sz w:val="30"/>
          <w:szCs w:val="30"/>
        </w:rPr>
        <w:t>5</w:t>
      </w:r>
      <w:r>
        <w:rPr>
          <w:rFonts w:ascii="仿宋_GB2312" w:eastAsia="仿宋_GB2312" w:hAnsi="??" w:cs="Tahoma" w:hint="eastAsia"/>
          <w:color w:val="000000"/>
          <w:kern w:val="0"/>
          <w:sz w:val="30"/>
          <w:szCs w:val="30"/>
        </w:rPr>
        <w:t>万元以下。</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二、市场风险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市场风险是指市场价格（利率、汇率、股票价格</w:t>
      </w:r>
      <w:r>
        <w:rPr>
          <w:rFonts w:ascii="仿宋_GB2312" w:eastAsia="仿宋_GB2312" w:hAnsi="??" w:cs="Tahoma" w:hint="eastAsia"/>
          <w:color w:val="000000"/>
          <w:kern w:val="0"/>
          <w:sz w:val="30"/>
          <w:szCs w:val="30"/>
        </w:rPr>
        <w:t>和商品价格）的不利变动而使银行的表内外业务发生损失的风险。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年，为防范本行市场风险，主要来自于利率风险的影响：</w:t>
      </w:r>
      <w:r>
        <w:rPr>
          <w:rFonts w:ascii="仿宋_GB2312" w:eastAsia="仿宋_GB2312" w:hAnsi="??" w:cs="Tahoma" w:hint="eastAsia"/>
          <w:b/>
          <w:color w:val="000000"/>
          <w:kern w:val="0"/>
          <w:sz w:val="30"/>
          <w:szCs w:val="30"/>
        </w:rPr>
        <w:t>一是</w:t>
      </w:r>
      <w:r>
        <w:rPr>
          <w:rFonts w:ascii="仿宋_GB2312" w:eastAsia="仿宋_GB2312" w:hAnsi="??" w:cs="Tahoma" w:hint="eastAsia"/>
          <w:color w:val="000000"/>
          <w:kern w:val="0"/>
          <w:sz w:val="30"/>
          <w:szCs w:val="30"/>
        </w:rPr>
        <w:t>建立完善垂直独立、相互配合的市场风险管理的组织框架；</w:t>
      </w:r>
      <w:r>
        <w:rPr>
          <w:rFonts w:ascii="仿宋_GB2312" w:eastAsia="仿宋_GB2312" w:hAnsi="??" w:cs="Tahoma" w:hint="eastAsia"/>
          <w:b/>
          <w:color w:val="000000"/>
          <w:kern w:val="0"/>
          <w:sz w:val="30"/>
          <w:szCs w:val="30"/>
        </w:rPr>
        <w:t>二是</w:t>
      </w:r>
      <w:r>
        <w:rPr>
          <w:rFonts w:ascii="仿宋_GB2312" w:eastAsia="仿宋_GB2312" w:hAnsi="??" w:cs="Tahoma" w:hint="eastAsia"/>
          <w:color w:val="000000"/>
          <w:kern w:val="0"/>
          <w:sz w:val="30"/>
          <w:szCs w:val="30"/>
        </w:rPr>
        <w:t>修订利率定价管理机制，开展利率风险对收益影响的分析测算；</w:t>
      </w:r>
      <w:r>
        <w:rPr>
          <w:rFonts w:ascii="仿宋_GB2312" w:eastAsia="仿宋_GB2312" w:hAnsi="??" w:cs="Tahoma" w:hint="eastAsia"/>
          <w:b/>
          <w:color w:val="000000"/>
          <w:kern w:val="0"/>
          <w:sz w:val="30"/>
          <w:szCs w:val="30"/>
        </w:rPr>
        <w:t>三是</w:t>
      </w:r>
      <w:r>
        <w:rPr>
          <w:rFonts w:ascii="仿宋_GB2312" w:eastAsia="仿宋_GB2312" w:hAnsi="??" w:cs="Tahoma" w:hint="eastAsia"/>
          <w:color w:val="000000"/>
          <w:kern w:val="0"/>
          <w:sz w:val="30"/>
          <w:szCs w:val="30"/>
        </w:rPr>
        <w:t>积极适应利率市场化趋势，结合本行实际，进一步优化本行存、贷利率结构。</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三、流动性风险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lastRenderedPageBreak/>
        <w:t>流动性风险是指银行因无力为负债的减少和资产的增加提供融资而造成损失或破产的可能性。</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年，本行为控制流动性风险，在资产负债结构、流动性监测等方面，增强了管理力度：</w:t>
      </w:r>
      <w:r>
        <w:rPr>
          <w:rFonts w:ascii="仿宋_GB2312" w:eastAsia="仿宋_GB2312" w:hAnsi="??" w:cs="Tahoma" w:hint="eastAsia"/>
          <w:b/>
          <w:color w:val="000000"/>
          <w:kern w:val="0"/>
          <w:sz w:val="30"/>
          <w:szCs w:val="30"/>
        </w:rPr>
        <w:t>一是</w:t>
      </w:r>
      <w:r>
        <w:rPr>
          <w:rFonts w:ascii="仿宋_GB2312" w:eastAsia="仿宋_GB2312" w:hAnsi="??" w:cs="Tahoma" w:hint="eastAsia"/>
          <w:color w:val="000000"/>
          <w:kern w:val="0"/>
          <w:sz w:val="30"/>
          <w:szCs w:val="30"/>
        </w:rPr>
        <w:t>加强资产负债管理</w:t>
      </w:r>
      <w:r>
        <w:rPr>
          <w:rFonts w:ascii="仿宋_GB2312" w:eastAsia="仿宋_GB2312" w:hAnsi="??" w:cs="Tahoma" w:hint="eastAsia"/>
          <w:color w:val="000000"/>
          <w:kern w:val="0"/>
          <w:sz w:val="30"/>
          <w:szCs w:val="30"/>
        </w:rPr>
        <w:t>，合理调控信贷规模，合理配置资金期限，提高短期资产比重，保持充足流动性；</w:t>
      </w:r>
      <w:r>
        <w:rPr>
          <w:rFonts w:ascii="仿宋_GB2312" w:eastAsia="仿宋_GB2312" w:hAnsi="??" w:cs="Tahoma" w:hint="eastAsia"/>
          <w:b/>
          <w:color w:val="000000"/>
          <w:kern w:val="0"/>
          <w:sz w:val="30"/>
          <w:szCs w:val="30"/>
        </w:rPr>
        <w:t>二是</w:t>
      </w:r>
      <w:r>
        <w:rPr>
          <w:rFonts w:ascii="仿宋_GB2312" w:eastAsia="仿宋_GB2312" w:hAnsi="??" w:cs="Tahoma" w:hint="eastAsia"/>
          <w:color w:val="000000"/>
          <w:kern w:val="0"/>
          <w:sz w:val="30"/>
          <w:szCs w:val="30"/>
        </w:rPr>
        <w:t>优化负债结构，提高稳定性存款占比；</w:t>
      </w:r>
      <w:r>
        <w:rPr>
          <w:rFonts w:ascii="仿宋_GB2312" w:eastAsia="仿宋_GB2312" w:hAnsi="??" w:cs="Tahoma" w:hint="eastAsia"/>
          <w:b/>
          <w:color w:val="000000"/>
          <w:kern w:val="0"/>
          <w:sz w:val="30"/>
          <w:szCs w:val="30"/>
        </w:rPr>
        <w:t>三是</w:t>
      </w:r>
      <w:r>
        <w:rPr>
          <w:rFonts w:ascii="仿宋_GB2312" w:eastAsia="仿宋_GB2312" w:hAnsi="??" w:cs="Tahoma" w:hint="eastAsia"/>
          <w:color w:val="000000"/>
          <w:kern w:val="0"/>
          <w:sz w:val="30"/>
          <w:szCs w:val="30"/>
        </w:rPr>
        <w:t>建立大额存款变动报告机制，合理控制存款偏离度；</w:t>
      </w:r>
      <w:r>
        <w:rPr>
          <w:rFonts w:ascii="仿宋_GB2312" w:eastAsia="仿宋_GB2312" w:hAnsi="??" w:cs="Tahoma" w:hint="eastAsia"/>
          <w:b/>
          <w:color w:val="000000"/>
          <w:kern w:val="0"/>
          <w:sz w:val="30"/>
          <w:szCs w:val="30"/>
        </w:rPr>
        <w:t>四是</w:t>
      </w:r>
      <w:r>
        <w:rPr>
          <w:rFonts w:ascii="仿宋_GB2312" w:eastAsia="仿宋_GB2312" w:hAnsi="??" w:cs="Tahoma" w:hint="eastAsia"/>
          <w:color w:val="000000"/>
          <w:kern w:val="0"/>
          <w:sz w:val="30"/>
          <w:szCs w:val="30"/>
        </w:rPr>
        <w:t>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四、操作风险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操作风险是指由不完善或有问题的内部程序、人员及系统或外部事件造成的风险。</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w:t>
      </w:r>
      <w:r>
        <w:rPr>
          <w:rFonts w:ascii="仿宋_GB2312" w:eastAsia="仿宋_GB2312" w:hAnsi="??" w:cs="Tahoma" w:hint="eastAsia"/>
          <w:color w:val="000000"/>
          <w:kern w:val="0"/>
          <w:sz w:val="30"/>
          <w:szCs w:val="30"/>
        </w:rPr>
        <w:t>18</w:t>
      </w:r>
      <w:r>
        <w:rPr>
          <w:rFonts w:ascii="仿宋_GB2312" w:eastAsia="仿宋_GB2312" w:hAnsi="??" w:cs="Tahoma" w:hint="eastAsia"/>
          <w:color w:val="000000"/>
          <w:kern w:val="0"/>
          <w:sz w:val="30"/>
          <w:szCs w:val="30"/>
        </w:rPr>
        <w:t>年，本</w:t>
      </w:r>
      <w:r>
        <w:rPr>
          <w:rFonts w:ascii="仿宋_GB2312" w:eastAsia="仿宋_GB2312" w:hAnsi="??" w:cs="Tahoma" w:hint="eastAsia"/>
          <w:color w:val="000000"/>
          <w:kern w:val="0"/>
          <w:sz w:val="30"/>
          <w:szCs w:val="30"/>
        </w:rPr>
        <w:t>行进一步从内控机制、操作流程、审计监督和纠正等方面强化对操作风险的管理：</w:t>
      </w:r>
      <w:r>
        <w:rPr>
          <w:rFonts w:ascii="仿宋_GB2312" w:eastAsia="仿宋_GB2312" w:hAnsi="??" w:cs="Tahoma" w:hint="eastAsia"/>
          <w:b/>
          <w:color w:val="000000"/>
          <w:kern w:val="0"/>
          <w:sz w:val="30"/>
          <w:szCs w:val="30"/>
        </w:rPr>
        <w:t>一是</w:t>
      </w:r>
      <w:r>
        <w:rPr>
          <w:rFonts w:ascii="仿宋_GB2312" w:eastAsia="仿宋_GB2312" w:hAnsi="??" w:cs="Tahoma" w:hint="eastAsia"/>
          <w:color w:val="000000"/>
          <w:kern w:val="0"/>
          <w:sz w:val="30"/>
          <w:szCs w:val="30"/>
        </w:rPr>
        <w:t>加强制度建设，从源头遏制操作风险的发生，提高案件防控能力；</w:t>
      </w:r>
      <w:r>
        <w:rPr>
          <w:rFonts w:ascii="仿宋_GB2312" w:eastAsia="仿宋_GB2312" w:hAnsi="??" w:cs="Tahoma" w:hint="eastAsia"/>
          <w:b/>
          <w:color w:val="000000"/>
          <w:kern w:val="0"/>
          <w:sz w:val="30"/>
          <w:szCs w:val="30"/>
        </w:rPr>
        <w:t>二是</w:t>
      </w:r>
      <w:r>
        <w:rPr>
          <w:rFonts w:ascii="仿宋_GB2312" w:eastAsia="仿宋_GB2312" w:hAnsi="??" w:cs="Tahoma" w:hint="eastAsia"/>
          <w:color w:val="000000"/>
          <w:kern w:val="0"/>
          <w:sz w:val="30"/>
          <w:szCs w:val="30"/>
        </w:rPr>
        <w:t>积极推进操作流程规范化，逐步降低临柜业务综合差错率；</w:t>
      </w:r>
      <w:r>
        <w:rPr>
          <w:rFonts w:ascii="仿宋_GB2312" w:eastAsia="仿宋_GB2312" w:hAnsi="??" w:cs="Tahoma" w:hint="eastAsia"/>
          <w:b/>
          <w:color w:val="000000"/>
          <w:kern w:val="0"/>
          <w:sz w:val="30"/>
          <w:szCs w:val="30"/>
        </w:rPr>
        <w:t>三是</w:t>
      </w:r>
      <w:r>
        <w:rPr>
          <w:rFonts w:ascii="仿宋_GB2312" w:eastAsia="仿宋_GB2312" w:hAnsi="??" w:cs="Tahoma" w:hint="eastAsia"/>
          <w:color w:val="000000"/>
          <w:kern w:val="0"/>
          <w:sz w:val="30"/>
          <w:szCs w:val="30"/>
        </w:rPr>
        <w:t>严格执行员工岗位轮换、强制休假及管理（要害岗位）人员离任（离岗）审计制度，特别加强对重要领域、重要岗位和重要人员八小时外行为的监督；</w:t>
      </w:r>
      <w:r>
        <w:rPr>
          <w:rFonts w:ascii="仿宋_GB2312" w:eastAsia="仿宋_GB2312" w:hAnsi="??" w:cs="Tahoma" w:hint="eastAsia"/>
          <w:b/>
          <w:color w:val="000000"/>
          <w:kern w:val="0"/>
          <w:sz w:val="30"/>
          <w:szCs w:val="30"/>
        </w:rPr>
        <w:t>四是</w:t>
      </w:r>
      <w:r>
        <w:rPr>
          <w:rFonts w:ascii="仿宋_GB2312" w:eastAsia="仿宋_GB2312" w:hAnsi="??" w:cs="Tahoma" w:hint="eastAsia"/>
          <w:color w:val="000000"/>
          <w:kern w:val="0"/>
          <w:sz w:val="30"/>
          <w:szCs w:val="30"/>
        </w:rPr>
        <w:t>通过审计检查、纪检监察、合</w:t>
      </w:r>
      <w:proofErr w:type="gramStart"/>
      <w:r>
        <w:rPr>
          <w:rFonts w:ascii="仿宋_GB2312" w:eastAsia="仿宋_GB2312" w:hAnsi="??" w:cs="Tahoma" w:hint="eastAsia"/>
          <w:color w:val="000000"/>
          <w:kern w:val="0"/>
          <w:sz w:val="30"/>
          <w:szCs w:val="30"/>
        </w:rPr>
        <w:t>规</w:t>
      </w:r>
      <w:proofErr w:type="gramEnd"/>
      <w:r>
        <w:rPr>
          <w:rFonts w:ascii="仿宋_GB2312" w:eastAsia="仿宋_GB2312" w:hAnsi="??" w:cs="Tahoma" w:hint="eastAsia"/>
          <w:color w:val="000000"/>
          <w:kern w:val="0"/>
          <w:sz w:val="30"/>
          <w:szCs w:val="30"/>
        </w:rPr>
        <w:t>审查、举报投拆等一系列方式加强内部监督。</w:t>
      </w:r>
    </w:p>
    <w:p w:rsidR="001A2364" w:rsidRDefault="001A2364">
      <w:pPr>
        <w:spacing w:line="540" w:lineRule="exact"/>
        <w:ind w:firstLine="570"/>
        <w:rPr>
          <w:rFonts w:ascii="仿宋_GB2312" w:eastAsia="仿宋_GB2312" w:hAnsi="??" w:cs="Tahoma"/>
          <w:color w:val="000000"/>
          <w:kern w:val="0"/>
          <w:sz w:val="30"/>
          <w:szCs w:val="30"/>
        </w:rPr>
      </w:pPr>
    </w:p>
    <w:p w:rsidR="001A2364" w:rsidRDefault="00270E30">
      <w:pPr>
        <w:spacing w:line="540" w:lineRule="exact"/>
        <w:ind w:firstLine="570"/>
        <w:jc w:val="center"/>
        <w:rPr>
          <w:rFonts w:ascii="黑体" w:eastAsia="黑体" w:hAnsi="黑体" w:cs="Tahoma"/>
          <w:color w:val="000000"/>
          <w:kern w:val="0"/>
          <w:sz w:val="30"/>
          <w:szCs w:val="30"/>
        </w:rPr>
      </w:pPr>
      <w:r>
        <w:rPr>
          <w:rFonts w:ascii="黑体" w:eastAsia="黑体" w:hAnsi="黑体" w:cs="Tahoma" w:hint="eastAsia"/>
          <w:color w:val="000000"/>
          <w:kern w:val="0"/>
          <w:sz w:val="30"/>
          <w:szCs w:val="30"/>
        </w:rPr>
        <w:lastRenderedPageBreak/>
        <w:t>第五章</w:t>
      </w:r>
      <w:proofErr w:type="gramStart"/>
      <w:r>
        <w:rPr>
          <w:rFonts w:ascii="黑体" w:eastAsia="黑体" w:hAnsi="黑体" w:cs="Tahoma" w:hint="eastAsia"/>
          <w:color w:val="000000"/>
          <w:kern w:val="0"/>
          <w:sz w:val="30"/>
          <w:szCs w:val="30"/>
        </w:rPr>
        <w:t xml:space="preserve">　股本</w:t>
      </w:r>
      <w:proofErr w:type="gramEnd"/>
      <w:r>
        <w:rPr>
          <w:rFonts w:ascii="黑体" w:eastAsia="黑体" w:hAnsi="黑体" w:cs="Tahoma" w:hint="eastAsia"/>
          <w:color w:val="000000"/>
          <w:kern w:val="0"/>
          <w:sz w:val="30"/>
          <w:szCs w:val="30"/>
        </w:rPr>
        <w:t>及股东情况</w:t>
      </w:r>
    </w:p>
    <w:p w:rsidR="001A2364" w:rsidRDefault="00270E30">
      <w:pPr>
        <w:ind w:firstLineChars="200" w:firstLine="600"/>
        <w:rPr>
          <w:rFonts w:ascii="仿宋_GB2312" w:eastAsia="仿宋_GB2312" w:hAnsi="??" w:cs="Tahoma"/>
          <w:color w:val="000000"/>
          <w:kern w:val="0"/>
          <w:sz w:val="30"/>
          <w:szCs w:val="30"/>
        </w:rPr>
      </w:pPr>
      <w:r>
        <w:rPr>
          <w:rFonts w:ascii="黑体" w:eastAsia="黑体" w:hAnsi="黑体" w:cs="Tahoma" w:hint="eastAsia"/>
          <w:color w:val="000000"/>
          <w:kern w:val="0"/>
          <w:sz w:val="30"/>
          <w:szCs w:val="30"/>
        </w:rPr>
        <w:t xml:space="preserve">一、股本结构　　</w:t>
      </w:r>
      <w:r>
        <w:rPr>
          <w:rFonts w:ascii="黑体" w:eastAsia="黑体" w:hAnsi="黑体" w:cs="Tahoma"/>
          <w:color w:val="000000"/>
          <w:kern w:val="0"/>
          <w:sz w:val="30"/>
          <w:szCs w:val="30"/>
        </w:rPr>
        <w:t xml:space="preserve">                 </w:t>
      </w:r>
      <w:r>
        <w:rPr>
          <w:rFonts w:ascii="仿宋_GB2312" w:eastAsia="仿宋_GB2312" w:hAnsi="??" w:cs="Tahoma" w:hint="eastAsia"/>
          <w:color w:val="000000"/>
          <w:kern w:val="0"/>
          <w:sz w:val="30"/>
          <w:szCs w:val="30"/>
        </w:rPr>
        <w:t>单位：人民币万元、</w:t>
      </w:r>
      <w:r>
        <w:rPr>
          <w:rFonts w:ascii="仿宋_GB2312" w:eastAsia="仿宋_GB2312" w:hAnsi="??" w:cs="Tahoma"/>
          <w:color w:val="000000"/>
          <w:kern w:val="0"/>
          <w:sz w:val="30"/>
          <w:szCs w:val="30"/>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358"/>
        <w:gridCol w:w="1446"/>
        <w:gridCol w:w="1446"/>
        <w:gridCol w:w="1447"/>
      </w:tblGrid>
      <w:tr w:rsidR="001A2364">
        <w:trPr>
          <w:trHeight w:val="312"/>
        </w:trPr>
        <w:tc>
          <w:tcPr>
            <w:tcW w:w="2832" w:type="dxa"/>
            <w:gridSpan w:val="2"/>
          </w:tcPr>
          <w:p w:rsidR="001A2364" w:rsidRDefault="00270E30">
            <w:pPr>
              <w:jc w:val="center"/>
              <w:rPr>
                <w:rFonts w:ascii="黑体" w:eastAsia="黑体" w:hAnsi="黑体" w:cs="Tahoma"/>
                <w:color w:val="000000"/>
                <w:kern w:val="0"/>
                <w:sz w:val="24"/>
              </w:rPr>
            </w:pPr>
            <w:r>
              <w:rPr>
                <w:rFonts w:ascii="黑体" w:eastAsia="黑体" w:hAnsi="黑体" w:cs="Tahoma" w:hint="eastAsia"/>
                <w:color w:val="000000"/>
                <w:kern w:val="0"/>
                <w:sz w:val="24"/>
              </w:rPr>
              <w:t>项目</w:t>
            </w:r>
          </w:p>
        </w:tc>
        <w:tc>
          <w:tcPr>
            <w:tcW w:w="1358" w:type="dxa"/>
          </w:tcPr>
          <w:p w:rsidR="001A2364" w:rsidRDefault="00270E30">
            <w:pPr>
              <w:jc w:val="center"/>
              <w:rPr>
                <w:rFonts w:ascii="黑体" w:eastAsia="黑体" w:hAnsi="黑体" w:cs="Tahoma"/>
                <w:color w:val="000000"/>
                <w:kern w:val="0"/>
                <w:sz w:val="24"/>
              </w:rPr>
            </w:pPr>
            <w:r>
              <w:rPr>
                <w:rFonts w:ascii="黑体" w:eastAsia="黑体" w:hAnsi="黑体" w:cs="Tahoma" w:hint="eastAsia"/>
                <w:color w:val="000000"/>
                <w:kern w:val="0"/>
                <w:sz w:val="24"/>
              </w:rPr>
              <w:t>员工股</w:t>
            </w:r>
          </w:p>
        </w:tc>
        <w:tc>
          <w:tcPr>
            <w:tcW w:w="1446" w:type="dxa"/>
          </w:tcPr>
          <w:p w:rsidR="001A2364" w:rsidRDefault="00270E30">
            <w:pPr>
              <w:jc w:val="center"/>
              <w:rPr>
                <w:rFonts w:ascii="黑体" w:eastAsia="黑体" w:hAnsi="黑体" w:cs="Tahoma"/>
                <w:color w:val="000000"/>
                <w:kern w:val="0"/>
                <w:sz w:val="24"/>
              </w:rPr>
            </w:pPr>
            <w:r>
              <w:rPr>
                <w:rFonts w:ascii="黑体" w:eastAsia="黑体" w:hAnsi="黑体" w:cs="Tahoma" w:hint="eastAsia"/>
                <w:color w:val="000000"/>
                <w:kern w:val="0"/>
                <w:sz w:val="24"/>
              </w:rPr>
              <w:t>自然人股</w:t>
            </w:r>
          </w:p>
        </w:tc>
        <w:tc>
          <w:tcPr>
            <w:tcW w:w="1446" w:type="dxa"/>
          </w:tcPr>
          <w:p w:rsidR="001A2364" w:rsidRDefault="00270E30">
            <w:pPr>
              <w:jc w:val="center"/>
              <w:rPr>
                <w:rFonts w:ascii="黑体" w:eastAsia="黑体" w:hAnsi="黑体" w:cs="Tahoma"/>
                <w:color w:val="000000"/>
                <w:kern w:val="0"/>
                <w:sz w:val="24"/>
              </w:rPr>
            </w:pPr>
            <w:r>
              <w:rPr>
                <w:rFonts w:ascii="黑体" w:eastAsia="黑体" w:hAnsi="黑体" w:cs="Tahoma" w:hint="eastAsia"/>
                <w:color w:val="000000"/>
                <w:kern w:val="0"/>
                <w:sz w:val="24"/>
              </w:rPr>
              <w:t>法人股</w:t>
            </w:r>
          </w:p>
        </w:tc>
        <w:tc>
          <w:tcPr>
            <w:tcW w:w="1447" w:type="dxa"/>
          </w:tcPr>
          <w:p w:rsidR="001A2364" w:rsidRDefault="00270E30">
            <w:pPr>
              <w:jc w:val="center"/>
              <w:rPr>
                <w:rFonts w:ascii="黑体" w:eastAsia="黑体" w:hAnsi="黑体" w:cs="Tahoma"/>
                <w:color w:val="000000"/>
                <w:kern w:val="0"/>
                <w:sz w:val="24"/>
              </w:rPr>
            </w:pPr>
            <w:r>
              <w:rPr>
                <w:rFonts w:ascii="黑体" w:eastAsia="黑体" w:hAnsi="黑体" w:cs="Tahoma" w:hint="eastAsia"/>
                <w:color w:val="000000"/>
                <w:kern w:val="0"/>
                <w:sz w:val="24"/>
              </w:rPr>
              <w:t>合计</w:t>
            </w:r>
          </w:p>
        </w:tc>
      </w:tr>
      <w:tr w:rsidR="001A2364">
        <w:trPr>
          <w:trHeight w:val="312"/>
        </w:trPr>
        <w:tc>
          <w:tcPr>
            <w:tcW w:w="1416" w:type="dxa"/>
            <w:vMerge w:val="restart"/>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期初数</w:t>
            </w: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户数</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14</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5</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19</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总股本</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2200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5800</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8000</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占比</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27.5</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72.5</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100</w:t>
            </w:r>
          </w:p>
        </w:tc>
      </w:tr>
      <w:tr w:rsidR="001A2364">
        <w:trPr>
          <w:trHeight w:val="312"/>
        </w:trPr>
        <w:tc>
          <w:tcPr>
            <w:tcW w:w="1416" w:type="dxa"/>
            <w:vMerge w:val="restart"/>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期末数</w:t>
            </w: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户数</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15</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5</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20</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总股本</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2200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5800</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8000</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占比</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27.5</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72.5</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100</w:t>
            </w:r>
          </w:p>
        </w:tc>
      </w:tr>
      <w:tr w:rsidR="001A2364">
        <w:trPr>
          <w:trHeight w:val="312"/>
        </w:trPr>
        <w:tc>
          <w:tcPr>
            <w:tcW w:w="1416" w:type="dxa"/>
            <w:vMerge w:val="restart"/>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变动情况</w:t>
            </w: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户数</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1</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1</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总股本</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30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30</w:t>
            </w:r>
          </w:p>
        </w:tc>
      </w:tr>
      <w:tr w:rsidR="001A2364">
        <w:trPr>
          <w:trHeight w:val="312"/>
        </w:trPr>
        <w:tc>
          <w:tcPr>
            <w:tcW w:w="1416" w:type="dxa"/>
            <w:vMerge/>
            <w:vAlign w:val="center"/>
          </w:tcPr>
          <w:p w:rsidR="001A2364" w:rsidRDefault="001A2364">
            <w:pPr>
              <w:jc w:val="center"/>
              <w:rPr>
                <w:rFonts w:ascii="仿宋_GB2312" w:eastAsia="仿宋_GB2312" w:hAnsi="??" w:cs="Tahoma"/>
                <w:color w:val="000000"/>
                <w:kern w:val="0"/>
                <w:sz w:val="24"/>
              </w:rPr>
            </w:pPr>
          </w:p>
        </w:tc>
        <w:tc>
          <w:tcPr>
            <w:tcW w:w="1416" w:type="dxa"/>
            <w:vAlign w:val="center"/>
          </w:tcPr>
          <w:p w:rsidR="001A2364" w:rsidRDefault="00270E30">
            <w:pPr>
              <w:jc w:val="center"/>
              <w:rPr>
                <w:rFonts w:ascii="仿宋_GB2312" w:eastAsia="仿宋_GB2312" w:hAnsi="??" w:cs="Tahoma"/>
                <w:color w:val="000000"/>
                <w:kern w:val="0"/>
                <w:sz w:val="24"/>
              </w:rPr>
            </w:pPr>
            <w:r>
              <w:rPr>
                <w:rFonts w:ascii="仿宋_GB2312" w:eastAsia="仿宋_GB2312" w:hAnsi="??" w:cs="Tahoma" w:hint="eastAsia"/>
                <w:color w:val="000000"/>
                <w:kern w:val="0"/>
                <w:sz w:val="24"/>
              </w:rPr>
              <w:t>占比</w:t>
            </w:r>
          </w:p>
        </w:tc>
        <w:tc>
          <w:tcPr>
            <w:tcW w:w="1358"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6"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447" w:type="dxa"/>
          </w:tcPr>
          <w:p w:rsidR="001A2364" w:rsidRDefault="00270E30">
            <w:pPr>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r>
    </w:tbl>
    <w:p w:rsidR="001A2364" w:rsidRDefault="00270E30">
      <w:pPr>
        <w:ind w:firstLineChars="200" w:firstLine="600"/>
        <w:rPr>
          <w:rFonts w:ascii="仿宋_GB2312" w:eastAsia="仿宋_GB2312" w:hAnsi="??" w:cs="Tahoma"/>
          <w:color w:val="000000"/>
          <w:kern w:val="0"/>
          <w:sz w:val="30"/>
          <w:szCs w:val="30"/>
        </w:rPr>
      </w:pPr>
      <w:r>
        <w:rPr>
          <w:rFonts w:ascii="黑体" w:eastAsia="黑体" w:hAnsi="黑体" w:cs="Tahoma" w:hint="eastAsia"/>
          <w:color w:val="000000"/>
          <w:kern w:val="0"/>
          <w:sz w:val="30"/>
          <w:szCs w:val="30"/>
        </w:rPr>
        <w:t>二、股东及持股情况</w:t>
      </w:r>
      <w:proofErr w:type="gramStart"/>
      <w:r>
        <w:rPr>
          <w:rFonts w:ascii="仿宋_GB2312" w:eastAsia="仿宋_GB2312" w:hAnsi="??" w:cs="Tahoma" w:hint="eastAsia"/>
          <w:color w:val="000000"/>
          <w:kern w:val="0"/>
          <w:sz w:val="30"/>
          <w:szCs w:val="30"/>
        </w:rPr>
        <w:t xml:space="preserve">　　　　　　　</w:t>
      </w:r>
      <w:proofErr w:type="gramEnd"/>
      <w:r>
        <w:rPr>
          <w:rFonts w:ascii="仿宋_GB2312" w:eastAsia="仿宋_GB2312" w:hAnsi="??" w:cs="Tahoma" w:hint="eastAsia"/>
          <w:color w:val="000000"/>
          <w:kern w:val="0"/>
          <w:sz w:val="30"/>
          <w:szCs w:val="30"/>
        </w:rPr>
        <w:t>单位：人民币万元、</w:t>
      </w:r>
      <w:r>
        <w:rPr>
          <w:rFonts w:ascii="仿宋_GB2312" w:eastAsia="仿宋_GB2312" w:hAnsi="??" w:cs="Tahoma"/>
          <w:color w:val="000000"/>
          <w:kern w:val="0"/>
          <w:sz w:val="30"/>
          <w:szCs w:val="30"/>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1290"/>
        <w:gridCol w:w="1288"/>
        <w:gridCol w:w="1160"/>
        <w:gridCol w:w="1834"/>
      </w:tblGrid>
      <w:tr w:rsidR="001A2364">
        <w:trPr>
          <w:trHeight w:val="777"/>
        </w:trPr>
        <w:tc>
          <w:tcPr>
            <w:tcW w:w="2957" w:type="dxa"/>
            <w:vAlign w:val="center"/>
          </w:tcPr>
          <w:p w:rsidR="001A2364" w:rsidRDefault="00270E30">
            <w:pPr>
              <w:widowControl/>
              <w:spacing w:line="280" w:lineRule="exact"/>
              <w:jc w:val="center"/>
              <w:rPr>
                <w:rFonts w:ascii="黑体" w:eastAsia="黑体" w:hAnsi="黑体"/>
                <w:color w:val="000000"/>
                <w:kern w:val="0"/>
                <w:sz w:val="24"/>
              </w:rPr>
            </w:pPr>
            <w:r>
              <w:rPr>
                <w:rFonts w:ascii="黑体" w:eastAsia="黑体" w:hAnsi="黑体" w:hint="eastAsia"/>
                <w:color w:val="000000"/>
                <w:kern w:val="0"/>
                <w:sz w:val="24"/>
              </w:rPr>
              <w:t>股东名称或姓名</w:t>
            </w:r>
          </w:p>
        </w:tc>
        <w:tc>
          <w:tcPr>
            <w:tcW w:w="1290" w:type="dxa"/>
            <w:vAlign w:val="center"/>
          </w:tcPr>
          <w:p w:rsidR="001A2364" w:rsidRDefault="00270E30">
            <w:pPr>
              <w:widowControl/>
              <w:spacing w:line="280" w:lineRule="exact"/>
              <w:jc w:val="center"/>
              <w:rPr>
                <w:rFonts w:ascii="黑体" w:eastAsia="黑体" w:hAnsi="黑体"/>
                <w:color w:val="000000"/>
                <w:kern w:val="0"/>
                <w:sz w:val="24"/>
              </w:rPr>
            </w:pPr>
            <w:r>
              <w:rPr>
                <w:rFonts w:ascii="黑体" w:eastAsia="黑体" w:hAnsi="黑体" w:hint="eastAsia"/>
                <w:color w:val="000000"/>
                <w:kern w:val="0"/>
                <w:sz w:val="24"/>
              </w:rPr>
              <w:t>法人代表</w:t>
            </w:r>
          </w:p>
        </w:tc>
        <w:tc>
          <w:tcPr>
            <w:tcW w:w="1288" w:type="dxa"/>
            <w:vAlign w:val="center"/>
          </w:tcPr>
          <w:p w:rsidR="001A2364" w:rsidRDefault="00270E30">
            <w:pPr>
              <w:widowControl/>
              <w:spacing w:line="280" w:lineRule="exact"/>
              <w:jc w:val="center"/>
              <w:rPr>
                <w:rFonts w:ascii="黑体" w:eastAsia="黑体" w:hAnsi="黑体"/>
                <w:color w:val="000000"/>
                <w:kern w:val="0"/>
                <w:sz w:val="24"/>
              </w:rPr>
            </w:pPr>
            <w:r>
              <w:rPr>
                <w:rFonts w:ascii="黑体" w:eastAsia="黑体" w:hAnsi="黑体" w:hint="eastAsia"/>
                <w:color w:val="000000"/>
                <w:kern w:val="0"/>
                <w:sz w:val="24"/>
              </w:rPr>
              <w:t>2018</w:t>
            </w:r>
            <w:r>
              <w:rPr>
                <w:rFonts w:ascii="黑体" w:eastAsia="黑体" w:hAnsi="黑体" w:hint="eastAsia"/>
                <w:color w:val="000000"/>
                <w:kern w:val="0"/>
                <w:sz w:val="24"/>
              </w:rPr>
              <w:t>年</w:t>
            </w:r>
          </w:p>
        </w:tc>
        <w:tc>
          <w:tcPr>
            <w:tcW w:w="1160" w:type="dxa"/>
            <w:vAlign w:val="center"/>
          </w:tcPr>
          <w:p w:rsidR="001A2364" w:rsidRDefault="00270E30">
            <w:pPr>
              <w:widowControl/>
              <w:spacing w:line="280" w:lineRule="exact"/>
              <w:jc w:val="center"/>
              <w:rPr>
                <w:rFonts w:ascii="黑体" w:eastAsia="黑体" w:hAnsi="黑体"/>
                <w:color w:val="000000"/>
                <w:kern w:val="0"/>
                <w:sz w:val="24"/>
              </w:rPr>
            </w:pPr>
            <w:r>
              <w:rPr>
                <w:rFonts w:ascii="黑体" w:eastAsia="黑体" w:hAnsi="黑体" w:hint="eastAsia"/>
                <w:color w:val="000000"/>
                <w:kern w:val="0"/>
                <w:sz w:val="24"/>
              </w:rPr>
              <w:t>2017</w:t>
            </w:r>
            <w:r>
              <w:rPr>
                <w:rFonts w:ascii="黑体" w:eastAsia="黑体" w:hAnsi="黑体" w:hint="eastAsia"/>
                <w:color w:val="000000"/>
                <w:kern w:val="0"/>
                <w:sz w:val="24"/>
              </w:rPr>
              <w:t>年</w:t>
            </w:r>
          </w:p>
        </w:tc>
        <w:tc>
          <w:tcPr>
            <w:tcW w:w="1834" w:type="dxa"/>
            <w:vAlign w:val="center"/>
          </w:tcPr>
          <w:p w:rsidR="001A2364" w:rsidRDefault="00270E30">
            <w:pPr>
              <w:widowControl/>
              <w:spacing w:line="280" w:lineRule="exact"/>
              <w:jc w:val="center"/>
              <w:rPr>
                <w:rFonts w:ascii="黑体" w:eastAsia="黑体" w:hAnsi="黑体"/>
                <w:color w:val="000000"/>
                <w:kern w:val="0"/>
                <w:sz w:val="24"/>
              </w:rPr>
            </w:pPr>
            <w:r>
              <w:rPr>
                <w:rFonts w:ascii="黑体" w:eastAsia="黑体" w:hAnsi="黑体" w:hint="eastAsia"/>
                <w:color w:val="000000"/>
                <w:kern w:val="0"/>
                <w:sz w:val="24"/>
              </w:rPr>
              <w:t>占总股本比例</w:t>
            </w:r>
          </w:p>
        </w:tc>
      </w:tr>
      <w:tr w:rsidR="001A2364">
        <w:trPr>
          <w:trHeight w:val="284"/>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浙江德清农村商业银行股份有限公司</w:t>
            </w:r>
          </w:p>
        </w:tc>
        <w:tc>
          <w:tcPr>
            <w:tcW w:w="1290"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施贤军</w:t>
            </w:r>
            <w:proofErr w:type="gramEnd"/>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3600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3600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45.000</w:t>
            </w:r>
          </w:p>
        </w:tc>
      </w:tr>
      <w:tr w:rsidR="001A2364">
        <w:trPr>
          <w:trHeight w:val="697"/>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德清县中能热电有限公司</w:t>
            </w:r>
          </w:p>
        </w:tc>
        <w:tc>
          <w:tcPr>
            <w:tcW w:w="1290"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姚建华</w:t>
            </w: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800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800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10.000</w:t>
            </w:r>
          </w:p>
        </w:tc>
      </w:tr>
      <w:tr w:rsidR="001A2364">
        <w:trPr>
          <w:trHeight w:val="284"/>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河南省亚泰牧业发展有限公司</w:t>
            </w:r>
          </w:p>
        </w:tc>
        <w:tc>
          <w:tcPr>
            <w:tcW w:w="1290"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杨建亭</w:t>
            </w: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600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600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7.500</w:t>
            </w:r>
          </w:p>
        </w:tc>
      </w:tr>
      <w:tr w:rsidR="001A2364">
        <w:trPr>
          <w:trHeight w:val="284"/>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河南海乐电子科技有限公司</w:t>
            </w:r>
          </w:p>
        </w:tc>
        <w:tc>
          <w:tcPr>
            <w:tcW w:w="1290"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牛玉杰</w:t>
            </w:r>
            <w:proofErr w:type="gramEnd"/>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600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600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7.500</w:t>
            </w:r>
          </w:p>
        </w:tc>
      </w:tr>
      <w:tr w:rsidR="001A2364">
        <w:trPr>
          <w:trHeight w:val="284"/>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宁陵</w:t>
            </w:r>
            <w:proofErr w:type="gramStart"/>
            <w:r>
              <w:rPr>
                <w:rFonts w:ascii="仿宋_GB2312" w:eastAsia="仿宋_GB2312" w:hint="eastAsia"/>
                <w:color w:val="000000"/>
                <w:sz w:val="24"/>
              </w:rPr>
              <w:t>鼎盛农业</w:t>
            </w:r>
            <w:proofErr w:type="gramEnd"/>
            <w:r>
              <w:rPr>
                <w:rFonts w:ascii="仿宋_GB2312" w:eastAsia="仿宋_GB2312" w:hint="eastAsia"/>
                <w:color w:val="000000"/>
                <w:sz w:val="24"/>
              </w:rPr>
              <w:t>科技发展有限公司</w:t>
            </w:r>
          </w:p>
        </w:tc>
        <w:tc>
          <w:tcPr>
            <w:tcW w:w="1290"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杨树友</w:t>
            </w: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200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200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2.500</w:t>
            </w:r>
          </w:p>
        </w:tc>
      </w:tr>
      <w:tr w:rsidR="001A2364">
        <w:trPr>
          <w:trHeight w:val="563"/>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段继红</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400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400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5.000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吴</w:t>
            </w:r>
            <w:r>
              <w:rPr>
                <w:rFonts w:ascii="仿宋_GB2312" w:eastAsia="仿宋_GB2312"/>
                <w:color w:val="000000"/>
                <w:sz w:val="24"/>
              </w:rPr>
              <w:t xml:space="preserve">  </w:t>
            </w:r>
            <w:r>
              <w:rPr>
                <w:rFonts w:ascii="仿宋_GB2312" w:eastAsia="仿宋_GB2312" w:hint="eastAsia"/>
                <w:color w:val="000000"/>
                <w:sz w:val="24"/>
              </w:rPr>
              <w:t>琼</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400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400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5.000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沈玉琴</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250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hint="eastAsia"/>
                <w:color w:val="000000"/>
                <w:sz w:val="24"/>
              </w:rPr>
              <w:t>220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hint="eastAsia"/>
                <w:color w:val="000000"/>
                <w:sz w:val="24"/>
              </w:rPr>
              <w:t>2.75</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王云峰</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150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150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1.875</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张峪文</w:t>
            </w:r>
            <w:proofErr w:type="gramEnd"/>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周</w:t>
            </w:r>
            <w:r>
              <w:rPr>
                <w:rFonts w:ascii="仿宋_GB2312" w:eastAsia="仿宋_GB2312"/>
                <w:color w:val="000000"/>
                <w:sz w:val="24"/>
              </w:rPr>
              <w:t xml:space="preserve">  </w:t>
            </w:r>
            <w:r>
              <w:rPr>
                <w:rFonts w:ascii="仿宋_GB2312" w:eastAsia="仿宋_GB2312" w:hint="eastAsia"/>
                <w:color w:val="000000"/>
                <w:sz w:val="24"/>
              </w:rPr>
              <w:t>可</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宋相坤</w:t>
            </w:r>
            <w:proofErr w:type="gramEnd"/>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lastRenderedPageBreak/>
              <w:t>邓天志</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王</w:t>
            </w:r>
            <w:r>
              <w:rPr>
                <w:rFonts w:ascii="仿宋_GB2312" w:eastAsia="仿宋_GB2312"/>
                <w:color w:val="000000"/>
                <w:sz w:val="24"/>
              </w:rPr>
              <w:t xml:space="preserve">  </w:t>
            </w:r>
            <w:proofErr w:type="gramStart"/>
            <w:r>
              <w:rPr>
                <w:rFonts w:ascii="仿宋_GB2312" w:eastAsia="仿宋_GB2312" w:hint="eastAsia"/>
                <w:color w:val="000000"/>
                <w:sz w:val="24"/>
              </w:rPr>
              <w:t>娟</w:t>
            </w:r>
            <w:proofErr w:type="gramEnd"/>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解道峰</w:t>
            </w:r>
            <w:proofErr w:type="gramEnd"/>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许</w:t>
            </w:r>
            <w:r>
              <w:rPr>
                <w:rFonts w:ascii="仿宋_GB2312" w:eastAsia="仿宋_GB2312"/>
                <w:color w:val="000000"/>
                <w:sz w:val="24"/>
              </w:rPr>
              <w:t xml:space="preserve">  </w:t>
            </w:r>
            <w:r>
              <w:rPr>
                <w:rFonts w:ascii="仿宋_GB2312" w:eastAsia="仿宋_GB2312" w:hint="eastAsia"/>
                <w:color w:val="000000"/>
                <w:sz w:val="24"/>
              </w:rPr>
              <w:t>明</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proofErr w:type="gramStart"/>
            <w:r>
              <w:rPr>
                <w:rFonts w:ascii="仿宋_GB2312" w:eastAsia="仿宋_GB2312" w:hint="eastAsia"/>
                <w:color w:val="000000"/>
                <w:sz w:val="24"/>
              </w:rPr>
              <w:t>郭</w:t>
            </w:r>
            <w:proofErr w:type="gramEnd"/>
            <w:r>
              <w:rPr>
                <w:rFonts w:ascii="仿宋_GB2312" w:eastAsia="仿宋_GB2312"/>
                <w:color w:val="000000"/>
                <w:sz w:val="24"/>
              </w:rPr>
              <w:t xml:space="preserve">  </w:t>
            </w:r>
            <w:r>
              <w:rPr>
                <w:rFonts w:ascii="仿宋_GB2312" w:eastAsia="仿宋_GB2312" w:hint="eastAsia"/>
                <w:color w:val="000000"/>
                <w:sz w:val="24"/>
              </w:rPr>
              <w:t>盛</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hAnsi="宋体" w:cs="宋体"/>
                <w:color w:val="000000"/>
                <w:sz w:val="24"/>
              </w:rPr>
            </w:pPr>
            <w:r>
              <w:rPr>
                <w:rFonts w:ascii="仿宋_GB2312" w:eastAsia="仿宋_GB2312" w:hint="eastAsia"/>
                <w:color w:val="000000"/>
                <w:sz w:val="24"/>
              </w:rPr>
              <w:t>李金囡</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color w:val="000000"/>
                <w:sz w:val="24"/>
              </w:rPr>
            </w:pPr>
            <w:proofErr w:type="gramStart"/>
            <w:r>
              <w:rPr>
                <w:rFonts w:ascii="仿宋_GB2312" w:eastAsia="仿宋_GB2312" w:hint="eastAsia"/>
                <w:color w:val="000000"/>
                <w:sz w:val="24"/>
              </w:rPr>
              <w:t>沈玲丽</w:t>
            </w:r>
            <w:proofErr w:type="gramEnd"/>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160"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100</w:t>
            </w:r>
          </w:p>
        </w:tc>
        <w:tc>
          <w:tcPr>
            <w:tcW w:w="1834" w:type="dxa"/>
            <w:vAlign w:val="center"/>
          </w:tcPr>
          <w:p w:rsidR="001A2364" w:rsidRDefault="00270E30">
            <w:pPr>
              <w:jc w:val="center"/>
              <w:rPr>
                <w:rFonts w:ascii="仿宋_GB2312" w:eastAsia="仿宋_GB2312" w:hAnsi="宋体" w:cs="宋体"/>
                <w:color w:val="000000"/>
                <w:sz w:val="24"/>
              </w:rPr>
            </w:pPr>
            <w:r>
              <w:rPr>
                <w:rFonts w:ascii="仿宋_GB2312" w:eastAsia="仿宋_GB2312"/>
                <w:color w:val="000000"/>
                <w:sz w:val="24"/>
              </w:rPr>
              <w:t>1.250</w:t>
            </w:r>
          </w:p>
        </w:tc>
      </w:tr>
      <w:tr w:rsidR="001A2364">
        <w:trPr>
          <w:trHeight w:val="471"/>
        </w:trPr>
        <w:tc>
          <w:tcPr>
            <w:tcW w:w="2957" w:type="dxa"/>
            <w:vAlign w:val="center"/>
          </w:tcPr>
          <w:p w:rsidR="001A2364" w:rsidRDefault="00270E30">
            <w:pPr>
              <w:spacing w:line="340" w:lineRule="exact"/>
              <w:jc w:val="center"/>
              <w:rPr>
                <w:rFonts w:ascii="仿宋_GB2312" w:eastAsia="仿宋_GB2312"/>
                <w:color w:val="000000"/>
                <w:sz w:val="24"/>
              </w:rPr>
            </w:pPr>
            <w:r>
              <w:rPr>
                <w:rFonts w:ascii="仿宋_GB2312" w:eastAsia="仿宋_GB2312" w:hint="eastAsia"/>
                <w:color w:val="000000"/>
                <w:sz w:val="24"/>
              </w:rPr>
              <w:t>郭相栋</w:t>
            </w:r>
          </w:p>
        </w:tc>
        <w:tc>
          <w:tcPr>
            <w:tcW w:w="1290" w:type="dxa"/>
          </w:tcPr>
          <w:p w:rsidR="001A2364" w:rsidRDefault="001A2364">
            <w:pPr>
              <w:rPr>
                <w:rFonts w:ascii="宋体" w:cs="宋体"/>
                <w:color w:val="000000"/>
                <w:sz w:val="24"/>
              </w:rPr>
            </w:pPr>
          </w:p>
        </w:tc>
        <w:tc>
          <w:tcPr>
            <w:tcW w:w="1288" w:type="dxa"/>
            <w:vAlign w:val="center"/>
          </w:tcPr>
          <w:p w:rsidR="001A2364" w:rsidRDefault="00270E30">
            <w:pPr>
              <w:jc w:val="center"/>
              <w:rPr>
                <w:rFonts w:ascii="仿宋_GB2312" w:eastAsia="仿宋_GB2312"/>
                <w:color w:val="000000"/>
                <w:sz w:val="24"/>
              </w:rPr>
            </w:pPr>
            <w:r>
              <w:rPr>
                <w:rFonts w:ascii="仿宋_GB2312" w:eastAsia="仿宋_GB2312" w:hint="eastAsia"/>
                <w:color w:val="000000"/>
                <w:sz w:val="24"/>
              </w:rPr>
              <w:t>0</w:t>
            </w:r>
          </w:p>
        </w:tc>
        <w:tc>
          <w:tcPr>
            <w:tcW w:w="1160" w:type="dxa"/>
            <w:vAlign w:val="center"/>
          </w:tcPr>
          <w:p w:rsidR="001A2364" w:rsidRDefault="00270E30">
            <w:pPr>
              <w:jc w:val="center"/>
              <w:rPr>
                <w:rFonts w:ascii="仿宋_GB2312" w:eastAsia="仿宋_GB2312"/>
                <w:color w:val="000000"/>
                <w:sz w:val="24"/>
              </w:rPr>
            </w:pPr>
            <w:r>
              <w:rPr>
                <w:rFonts w:ascii="仿宋_GB2312" w:eastAsia="仿宋_GB2312" w:hint="eastAsia"/>
                <w:color w:val="000000"/>
                <w:sz w:val="24"/>
              </w:rPr>
              <w:t>30</w:t>
            </w:r>
          </w:p>
        </w:tc>
        <w:tc>
          <w:tcPr>
            <w:tcW w:w="1834" w:type="dxa"/>
            <w:vAlign w:val="center"/>
          </w:tcPr>
          <w:p w:rsidR="001A2364" w:rsidRDefault="00270E30">
            <w:pPr>
              <w:jc w:val="center"/>
              <w:rPr>
                <w:rFonts w:ascii="仿宋_GB2312" w:eastAsia="仿宋_GB2312"/>
                <w:color w:val="000000"/>
                <w:sz w:val="24"/>
              </w:rPr>
            </w:pPr>
            <w:r>
              <w:rPr>
                <w:rFonts w:ascii="仿宋_GB2312" w:eastAsia="仿宋_GB2312" w:hint="eastAsia"/>
                <w:color w:val="000000"/>
                <w:sz w:val="24"/>
              </w:rPr>
              <w:t>0.375</w:t>
            </w:r>
          </w:p>
        </w:tc>
      </w:tr>
      <w:tr w:rsidR="001A2364">
        <w:trPr>
          <w:trHeight w:val="471"/>
        </w:trPr>
        <w:tc>
          <w:tcPr>
            <w:tcW w:w="2957" w:type="dxa"/>
            <w:vAlign w:val="center"/>
          </w:tcPr>
          <w:p w:rsidR="001A2364" w:rsidRDefault="00270E30">
            <w:pPr>
              <w:spacing w:line="280" w:lineRule="exact"/>
              <w:jc w:val="center"/>
              <w:rPr>
                <w:rFonts w:ascii="仿宋_GB2312" w:eastAsia="仿宋_GB2312"/>
                <w:b/>
                <w:color w:val="000000"/>
                <w:sz w:val="24"/>
              </w:rPr>
            </w:pPr>
            <w:proofErr w:type="gramStart"/>
            <w:r>
              <w:rPr>
                <w:rFonts w:ascii="仿宋_GB2312" w:eastAsia="仿宋_GB2312" w:hAnsi="??" w:hint="eastAsia"/>
                <w:b/>
                <w:color w:val="000000"/>
                <w:kern w:val="0"/>
                <w:sz w:val="24"/>
              </w:rPr>
              <w:t xml:space="preserve">合　　</w:t>
            </w:r>
            <w:proofErr w:type="gramEnd"/>
            <w:r>
              <w:rPr>
                <w:rFonts w:ascii="仿宋_GB2312" w:eastAsia="仿宋_GB2312" w:hAnsi="??" w:hint="eastAsia"/>
                <w:b/>
                <w:color w:val="000000"/>
                <w:kern w:val="0"/>
                <w:sz w:val="24"/>
              </w:rPr>
              <w:t>计</w:t>
            </w:r>
          </w:p>
        </w:tc>
        <w:tc>
          <w:tcPr>
            <w:tcW w:w="1290" w:type="dxa"/>
            <w:vAlign w:val="center"/>
          </w:tcPr>
          <w:p w:rsidR="001A2364" w:rsidRDefault="001A2364">
            <w:pPr>
              <w:jc w:val="center"/>
              <w:rPr>
                <w:rFonts w:ascii="仿宋_GB2312" w:eastAsia="仿宋_GB2312" w:hAnsi="宋体" w:cs="宋体"/>
                <w:b/>
                <w:color w:val="000000"/>
                <w:sz w:val="24"/>
              </w:rPr>
            </w:pPr>
          </w:p>
        </w:tc>
        <w:tc>
          <w:tcPr>
            <w:tcW w:w="1288" w:type="dxa"/>
            <w:vAlign w:val="center"/>
          </w:tcPr>
          <w:p w:rsidR="001A2364" w:rsidRDefault="00270E30">
            <w:pPr>
              <w:jc w:val="center"/>
              <w:rPr>
                <w:rFonts w:ascii="仿宋_GB2312" w:eastAsia="仿宋_GB2312" w:hAnsi="宋体" w:cs="宋体"/>
                <w:b/>
                <w:color w:val="000000"/>
                <w:sz w:val="24"/>
              </w:rPr>
            </w:pPr>
            <w:r>
              <w:rPr>
                <w:rFonts w:ascii="仿宋_GB2312" w:eastAsia="仿宋_GB2312" w:hAnsi="宋体" w:cs="宋体"/>
                <w:b/>
                <w:color w:val="000000"/>
                <w:sz w:val="24"/>
              </w:rPr>
              <w:t>8000</w:t>
            </w:r>
          </w:p>
        </w:tc>
        <w:tc>
          <w:tcPr>
            <w:tcW w:w="1160" w:type="dxa"/>
            <w:vAlign w:val="center"/>
          </w:tcPr>
          <w:p w:rsidR="001A2364" w:rsidRDefault="00270E30">
            <w:pPr>
              <w:jc w:val="center"/>
              <w:rPr>
                <w:rFonts w:ascii="仿宋_GB2312" w:eastAsia="仿宋_GB2312" w:hAnsi="宋体" w:cs="宋体"/>
                <w:b/>
                <w:color w:val="000000"/>
                <w:sz w:val="24"/>
              </w:rPr>
            </w:pPr>
            <w:r>
              <w:rPr>
                <w:rFonts w:ascii="仿宋_GB2312" w:eastAsia="仿宋_GB2312"/>
                <w:b/>
                <w:color w:val="000000"/>
                <w:sz w:val="24"/>
              </w:rPr>
              <w:t>8000</w:t>
            </w:r>
          </w:p>
        </w:tc>
        <w:tc>
          <w:tcPr>
            <w:tcW w:w="1834" w:type="dxa"/>
            <w:vAlign w:val="center"/>
          </w:tcPr>
          <w:p w:rsidR="001A2364" w:rsidRDefault="00270E30">
            <w:pPr>
              <w:jc w:val="center"/>
              <w:rPr>
                <w:rFonts w:ascii="仿宋_GB2312" w:eastAsia="仿宋_GB2312" w:hAnsi="宋体" w:cs="宋体"/>
                <w:b/>
                <w:color w:val="000000"/>
                <w:sz w:val="24"/>
              </w:rPr>
            </w:pPr>
            <w:r>
              <w:rPr>
                <w:rFonts w:ascii="仿宋_GB2312" w:eastAsia="仿宋_GB2312"/>
                <w:b/>
                <w:color w:val="000000"/>
                <w:sz w:val="24"/>
              </w:rPr>
              <w:t>100.000</w:t>
            </w:r>
          </w:p>
        </w:tc>
      </w:tr>
    </w:tbl>
    <w:p w:rsidR="001A2364" w:rsidRDefault="00270E30">
      <w:pPr>
        <w:spacing w:line="560" w:lineRule="exact"/>
        <w:ind w:firstLineChars="200" w:firstLine="60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本行最大单个法人持股</w:t>
      </w:r>
      <w:r>
        <w:rPr>
          <w:rFonts w:ascii="仿宋_GB2312" w:eastAsia="仿宋_GB2312" w:hAnsi="??" w:cs="Tahoma"/>
          <w:color w:val="000000"/>
          <w:kern w:val="0"/>
          <w:sz w:val="30"/>
          <w:szCs w:val="30"/>
        </w:rPr>
        <w:t>3600</w:t>
      </w:r>
      <w:r>
        <w:rPr>
          <w:rFonts w:ascii="仿宋_GB2312" w:eastAsia="仿宋_GB2312" w:hAnsi="??" w:cs="Tahoma" w:hint="eastAsia"/>
          <w:color w:val="000000"/>
          <w:kern w:val="0"/>
          <w:sz w:val="30"/>
          <w:szCs w:val="30"/>
        </w:rPr>
        <w:t>万股，占总股本比例</w:t>
      </w:r>
      <w:r>
        <w:rPr>
          <w:rFonts w:ascii="仿宋_GB2312" w:eastAsia="仿宋_GB2312" w:hAnsi="??" w:cs="Tahoma"/>
          <w:color w:val="000000"/>
          <w:kern w:val="0"/>
          <w:sz w:val="30"/>
          <w:szCs w:val="30"/>
        </w:rPr>
        <w:t>45%</w:t>
      </w:r>
      <w:r>
        <w:rPr>
          <w:rFonts w:ascii="仿宋_GB2312" w:eastAsia="仿宋_GB2312" w:hAnsi="??" w:cs="Tahoma" w:hint="eastAsia"/>
          <w:color w:val="000000"/>
          <w:kern w:val="0"/>
          <w:sz w:val="30"/>
          <w:szCs w:val="30"/>
        </w:rPr>
        <w:t>，单个法人、自然人股东持股比例符合《村镇银行管理暂行规定》和本行《章程》。</w:t>
      </w:r>
    </w:p>
    <w:p w:rsidR="001A2364" w:rsidRDefault="001A2364">
      <w:pPr>
        <w:spacing w:line="560" w:lineRule="exact"/>
        <w:ind w:firstLineChars="200" w:firstLine="600"/>
        <w:rPr>
          <w:rFonts w:ascii="仿宋_GB2312" w:eastAsia="仿宋_GB2312" w:hAnsi="??" w:cs="Tahoma"/>
          <w:color w:val="000000"/>
          <w:kern w:val="0"/>
          <w:sz w:val="30"/>
          <w:szCs w:val="30"/>
        </w:rPr>
      </w:pPr>
    </w:p>
    <w:p w:rsidR="001A2364" w:rsidRDefault="00270E30">
      <w:pPr>
        <w:spacing w:line="560" w:lineRule="exact"/>
        <w:jc w:val="center"/>
        <w:rPr>
          <w:rFonts w:ascii="黑体" w:eastAsia="黑体" w:hAnsi="黑体"/>
          <w:color w:val="000000"/>
          <w:sz w:val="30"/>
          <w:szCs w:val="30"/>
        </w:rPr>
      </w:pPr>
      <w:r>
        <w:rPr>
          <w:rFonts w:ascii="黑体" w:eastAsia="黑体" w:hAnsi="黑体" w:hint="eastAsia"/>
          <w:color w:val="000000"/>
          <w:sz w:val="30"/>
          <w:szCs w:val="30"/>
        </w:rPr>
        <w:t>第六章　董事、监事、高级管理人员和员工情况</w:t>
      </w:r>
    </w:p>
    <w:p w:rsidR="001A2364" w:rsidRDefault="00270E30">
      <w:pPr>
        <w:spacing w:line="560" w:lineRule="exact"/>
        <w:ind w:firstLineChars="200" w:firstLine="600"/>
        <w:rPr>
          <w:rFonts w:ascii="黑体" w:eastAsia="黑体" w:hAnsi="黑体" w:cs="Tahoma"/>
          <w:color w:val="000000"/>
          <w:kern w:val="0"/>
          <w:sz w:val="30"/>
          <w:szCs w:val="30"/>
        </w:rPr>
      </w:pPr>
      <w:r>
        <w:rPr>
          <w:rFonts w:ascii="黑体" w:eastAsia="黑体" w:hAnsi="黑体" w:cs="Tahoma" w:hint="eastAsia"/>
          <w:color w:val="000000"/>
          <w:kern w:val="0"/>
          <w:sz w:val="30"/>
          <w:szCs w:val="30"/>
        </w:rPr>
        <w:t>一、</w:t>
      </w:r>
      <w:r>
        <w:rPr>
          <w:rFonts w:ascii="黑体" w:eastAsia="黑体" w:hAnsi="黑体" w:hint="eastAsia"/>
          <w:color w:val="000000"/>
          <w:sz w:val="30"/>
          <w:szCs w:val="30"/>
        </w:rPr>
        <w:t>董事、监事、高级管理人员情况</w:t>
      </w:r>
    </w:p>
    <w:p w:rsidR="001A2364" w:rsidRDefault="00270E30">
      <w:pPr>
        <w:spacing w:line="560" w:lineRule="exact"/>
        <w:ind w:firstLineChars="200" w:firstLine="602"/>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（一）董事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720"/>
        <w:gridCol w:w="1080"/>
        <w:gridCol w:w="900"/>
        <w:gridCol w:w="2160"/>
        <w:gridCol w:w="1080"/>
        <w:gridCol w:w="900"/>
      </w:tblGrid>
      <w:tr w:rsidR="001A2364">
        <w:trPr>
          <w:trHeight w:val="1065"/>
        </w:trPr>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职务</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姓名</w:t>
            </w:r>
          </w:p>
        </w:tc>
        <w:tc>
          <w:tcPr>
            <w:tcW w:w="72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性别</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出生</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年月</w:t>
            </w:r>
          </w:p>
        </w:tc>
        <w:tc>
          <w:tcPr>
            <w:tcW w:w="90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学历</w:t>
            </w:r>
          </w:p>
        </w:tc>
        <w:tc>
          <w:tcPr>
            <w:tcW w:w="216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任职单位</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及职务</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领取</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薪酬</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（万元）</w:t>
            </w:r>
          </w:p>
        </w:tc>
        <w:tc>
          <w:tcPr>
            <w:tcW w:w="90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持有股份</w:t>
            </w:r>
            <w:r>
              <w:rPr>
                <w:rFonts w:ascii="黑体" w:eastAsia="黑体" w:hAnsi="黑体" w:cs="Tahoma"/>
                <w:color w:val="000000"/>
                <w:kern w:val="0"/>
                <w:sz w:val="24"/>
              </w:rPr>
              <w:t>(</w:t>
            </w:r>
            <w:r>
              <w:rPr>
                <w:rFonts w:ascii="黑体" w:eastAsia="黑体" w:hAnsi="黑体" w:cs="Tahoma" w:hint="eastAsia"/>
                <w:color w:val="000000"/>
                <w:kern w:val="0"/>
                <w:sz w:val="24"/>
              </w:rPr>
              <w:t>股</w:t>
            </w:r>
            <w:r>
              <w:rPr>
                <w:rFonts w:ascii="黑体" w:eastAsia="黑体" w:hAnsi="黑体" w:cs="Tahoma"/>
                <w:color w:val="000000"/>
                <w:kern w:val="0"/>
                <w:sz w:val="24"/>
              </w:rPr>
              <w:t>)</w:t>
            </w:r>
          </w:p>
        </w:tc>
      </w:tr>
      <w:tr w:rsidR="001A2364">
        <w:trPr>
          <w:trHeight w:val="1065"/>
        </w:trPr>
        <w:tc>
          <w:tcPr>
            <w:tcW w:w="1080"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董事长</w:t>
            </w:r>
          </w:p>
        </w:tc>
        <w:tc>
          <w:tcPr>
            <w:tcW w:w="108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沈少平</w:t>
            </w:r>
          </w:p>
        </w:tc>
        <w:tc>
          <w:tcPr>
            <w:tcW w:w="72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男</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1965.11</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本科</w:t>
            </w:r>
          </w:p>
        </w:tc>
        <w:tc>
          <w:tcPr>
            <w:tcW w:w="216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宁陵德商村镇</w:t>
            </w:r>
          </w:p>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银行董事长</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46.86</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r>
      <w:tr w:rsidR="001A2364">
        <w:trPr>
          <w:trHeight w:val="1065"/>
        </w:trPr>
        <w:tc>
          <w:tcPr>
            <w:tcW w:w="1080"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董</w:t>
            </w:r>
            <w:r>
              <w:rPr>
                <w:rFonts w:ascii="仿宋_GB2312" w:eastAsia="仿宋_GB2312" w:hAnsi="宋体"/>
                <w:color w:val="000000"/>
                <w:sz w:val="24"/>
              </w:rPr>
              <w:t xml:space="preserve">  </w:t>
            </w:r>
            <w:r>
              <w:rPr>
                <w:rFonts w:ascii="仿宋_GB2312" w:eastAsia="仿宋_GB2312" w:hAnsi="宋体" w:hint="eastAsia"/>
                <w:color w:val="000000"/>
                <w:sz w:val="24"/>
              </w:rPr>
              <w:t>事</w:t>
            </w:r>
          </w:p>
        </w:tc>
        <w:tc>
          <w:tcPr>
            <w:tcW w:w="108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乔翠莲</w:t>
            </w:r>
          </w:p>
        </w:tc>
        <w:tc>
          <w:tcPr>
            <w:tcW w:w="72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女</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1971.08</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本科</w:t>
            </w:r>
          </w:p>
        </w:tc>
        <w:tc>
          <w:tcPr>
            <w:tcW w:w="216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宁陵德商村镇</w:t>
            </w:r>
          </w:p>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银行行长</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42.97</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r>
      <w:tr w:rsidR="001A2364">
        <w:trPr>
          <w:trHeight w:val="1065"/>
        </w:trPr>
        <w:tc>
          <w:tcPr>
            <w:tcW w:w="1080"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lastRenderedPageBreak/>
              <w:t>董</w:t>
            </w:r>
            <w:r>
              <w:rPr>
                <w:rFonts w:ascii="仿宋_GB2312" w:eastAsia="仿宋_GB2312" w:hAnsi="宋体"/>
                <w:color w:val="000000"/>
                <w:sz w:val="24"/>
              </w:rPr>
              <w:t xml:space="preserve">  </w:t>
            </w:r>
            <w:r>
              <w:rPr>
                <w:rFonts w:ascii="仿宋_GB2312" w:eastAsia="仿宋_GB2312" w:hAnsi="宋体" w:hint="eastAsia"/>
                <w:color w:val="000000"/>
                <w:sz w:val="24"/>
              </w:rPr>
              <w:t>事</w:t>
            </w:r>
          </w:p>
        </w:tc>
        <w:tc>
          <w:tcPr>
            <w:tcW w:w="108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赵</w:t>
            </w:r>
            <w:r>
              <w:rPr>
                <w:rFonts w:ascii="仿宋_GB2312" w:eastAsia="仿宋_GB2312" w:hAnsi="宋体"/>
                <w:color w:val="000000"/>
                <w:sz w:val="24"/>
              </w:rPr>
              <w:t xml:space="preserve">  </w:t>
            </w:r>
            <w:proofErr w:type="gramStart"/>
            <w:r>
              <w:rPr>
                <w:rFonts w:ascii="仿宋_GB2312" w:eastAsia="仿宋_GB2312" w:hAnsi="宋体" w:hint="eastAsia"/>
                <w:color w:val="000000"/>
                <w:sz w:val="24"/>
              </w:rPr>
              <w:t>苹</w:t>
            </w:r>
            <w:proofErr w:type="gramEnd"/>
          </w:p>
        </w:tc>
        <w:tc>
          <w:tcPr>
            <w:tcW w:w="72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女</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1976.05</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本科</w:t>
            </w:r>
          </w:p>
        </w:tc>
        <w:tc>
          <w:tcPr>
            <w:tcW w:w="216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宁陵德商村镇</w:t>
            </w:r>
          </w:p>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银行副行长</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26.03</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r>
      <w:tr w:rsidR="001A2364">
        <w:trPr>
          <w:trHeight w:val="1065"/>
        </w:trPr>
        <w:tc>
          <w:tcPr>
            <w:tcW w:w="1080"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董</w:t>
            </w:r>
            <w:r>
              <w:rPr>
                <w:rFonts w:ascii="仿宋_GB2312" w:eastAsia="仿宋_GB2312" w:hAnsi="宋体"/>
                <w:color w:val="000000"/>
                <w:sz w:val="24"/>
              </w:rPr>
              <w:t xml:space="preserve">  </w:t>
            </w:r>
            <w:r>
              <w:rPr>
                <w:rFonts w:ascii="仿宋_GB2312" w:eastAsia="仿宋_GB2312" w:hAnsi="宋体" w:hint="eastAsia"/>
                <w:color w:val="000000"/>
                <w:sz w:val="24"/>
              </w:rPr>
              <w:t>事</w:t>
            </w:r>
          </w:p>
        </w:tc>
        <w:tc>
          <w:tcPr>
            <w:tcW w:w="108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杨树友</w:t>
            </w:r>
          </w:p>
        </w:tc>
        <w:tc>
          <w:tcPr>
            <w:tcW w:w="720" w:type="dxa"/>
            <w:vAlign w:val="center"/>
          </w:tcPr>
          <w:p w:rsidR="001A2364" w:rsidRDefault="00270E30">
            <w:pPr>
              <w:spacing w:line="440" w:lineRule="exact"/>
              <w:jc w:val="center"/>
              <w:rPr>
                <w:color w:val="000000"/>
              </w:rPr>
            </w:pPr>
            <w:r>
              <w:rPr>
                <w:rFonts w:ascii="仿宋_GB2312" w:eastAsia="仿宋_GB2312" w:hAnsi="宋体" w:hint="eastAsia"/>
                <w:color w:val="000000"/>
                <w:sz w:val="24"/>
              </w:rPr>
              <w:t>男</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1976.11</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本科</w:t>
            </w:r>
          </w:p>
        </w:tc>
        <w:tc>
          <w:tcPr>
            <w:tcW w:w="2160" w:type="dxa"/>
            <w:vAlign w:val="center"/>
          </w:tcPr>
          <w:p w:rsidR="001A2364" w:rsidRDefault="00270E30">
            <w:pPr>
              <w:spacing w:line="440" w:lineRule="exact"/>
              <w:jc w:val="center"/>
              <w:rPr>
                <w:rFonts w:ascii="仿宋_GB2312" w:eastAsia="仿宋_GB2312" w:hAnsi="宋体" w:cs="Tahoma"/>
                <w:color w:val="000000"/>
                <w:kern w:val="0"/>
                <w:sz w:val="24"/>
              </w:rPr>
            </w:pPr>
            <w:r>
              <w:rPr>
                <w:rFonts w:ascii="仿宋_GB2312" w:eastAsia="仿宋_GB2312" w:hint="eastAsia"/>
                <w:color w:val="000000"/>
                <w:sz w:val="24"/>
              </w:rPr>
              <w:t>宁陵</w:t>
            </w:r>
            <w:proofErr w:type="gramStart"/>
            <w:r>
              <w:rPr>
                <w:rFonts w:ascii="仿宋_GB2312" w:eastAsia="仿宋_GB2312" w:hint="eastAsia"/>
                <w:color w:val="000000"/>
                <w:sz w:val="24"/>
              </w:rPr>
              <w:t>鼎盛农业</w:t>
            </w:r>
            <w:proofErr w:type="gramEnd"/>
            <w:r>
              <w:rPr>
                <w:rFonts w:ascii="仿宋_GB2312" w:eastAsia="仿宋_GB2312" w:hint="eastAsia"/>
                <w:color w:val="000000"/>
                <w:sz w:val="24"/>
              </w:rPr>
              <w:t>科技发展有限公司副总经理</w:t>
            </w:r>
          </w:p>
        </w:tc>
        <w:tc>
          <w:tcPr>
            <w:tcW w:w="1080" w:type="dxa"/>
            <w:vAlign w:val="center"/>
          </w:tcPr>
          <w:p w:rsidR="001A2364" w:rsidRDefault="00270E30">
            <w:pPr>
              <w:spacing w:line="440" w:lineRule="exact"/>
              <w:jc w:val="center"/>
              <w:rPr>
                <w:rFonts w:ascii="仿宋_GB2312" w:eastAsia="仿宋_GB2312"/>
                <w:color w:val="000000"/>
                <w:sz w:val="24"/>
              </w:rPr>
            </w:pPr>
            <w:r>
              <w:rPr>
                <w:rFonts w:ascii="仿宋_GB2312" w:eastAsia="仿宋_GB2312" w:hint="eastAsia"/>
                <w:color w:val="000000"/>
                <w:sz w:val="24"/>
              </w:rPr>
              <w:t>0</w:t>
            </w:r>
          </w:p>
        </w:tc>
        <w:tc>
          <w:tcPr>
            <w:tcW w:w="900" w:type="dxa"/>
            <w:vAlign w:val="center"/>
          </w:tcPr>
          <w:p w:rsidR="001A2364" w:rsidRDefault="00270E30">
            <w:pPr>
              <w:spacing w:line="440" w:lineRule="exact"/>
              <w:jc w:val="center"/>
              <w:rPr>
                <w:rFonts w:ascii="仿宋_GB2312" w:eastAsia="仿宋_GB2312"/>
                <w:color w:val="000000"/>
                <w:sz w:val="24"/>
              </w:rPr>
            </w:pPr>
            <w:r>
              <w:rPr>
                <w:rFonts w:ascii="仿宋_GB2312" w:eastAsia="仿宋_GB2312" w:hint="eastAsia"/>
                <w:color w:val="000000"/>
                <w:sz w:val="24"/>
              </w:rPr>
              <w:t>200</w:t>
            </w:r>
            <w:r>
              <w:rPr>
                <w:rFonts w:ascii="仿宋_GB2312" w:eastAsia="仿宋_GB2312" w:hint="eastAsia"/>
                <w:color w:val="000000"/>
                <w:sz w:val="24"/>
              </w:rPr>
              <w:t>万</w:t>
            </w:r>
          </w:p>
        </w:tc>
      </w:tr>
      <w:tr w:rsidR="001A2364">
        <w:trPr>
          <w:trHeight w:val="1065"/>
        </w:trPr>
        <w:tc>
          <w:tcPr>
            <w:tcW w:w="1080"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董</w:t>
            </w:r>
            <w:r>
              <w:rPr>
                <w:rFonts w:ascii="仿宋_GB2312" w:eastAsia="仿宋_GB2312" w:hAnsi="宋体"/>
                <w:color w:val="000000"/>
                <w:sz w:val="24"/>
              </w:rPr>
              <w:t xml:space="preserve">  </w:t>
            </w:r>
            <w:r>
              <w:rPr>
                <w:rFonts w:ascii="仿宋_GB2312" w:eastAsia="仿宋_GB2312" w:hAnsi="宋体" w:hint="eastAsia"/>
                <w:color w:val="000000"/>
                <w:sz w:val="24"/>
              </w:rPr>
              <w:t>事</w:t>
            </w:r>
          </w:p>
        </w:tc>
        <w:tc>
          <w:tcPr>
            <w:tcW w:w="108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吴</w:t>
            </w:r>
            <w:r>
              <w:rPr>
                <w:rFonts w:ascii="仿宋_GB2312" w:eastAsia="仿宋_GB2312" w:hAnsi="宋体" w:hint="eastAsia"/>
                <w:color w:val="000000"/>
                <w:sz w:val="24"/>
              </w:rPr>
              <w:t xml:space="preserve">  </w:t>
            </w:r>
            <w:r>
              <w:rPr>
                <w:rFonts w:ascii="仿宋_GB2312" w:eastAsia="仿宋_GB2312" w:hAnsi="宋体" w:hint="eastAsia"/>
                <w:color w:val="000000"/>
                <w:sz w:val="24"/>
              </w:rPr>
              <w:t>琼</w:t>
            </w:r>
          </w:p>
        </w:tc>
        <w:tc>
          <w:tcPr>
            <w:tcW w:w="720" w:type="dxa"/>
            <w:vAlign w:val="center"/>
          </w:tcPr>
          <w:p w:rsidR="001A2364" w:rsidRDefault="00270E30">
            <w:pPr>
              <w:spacing w:line="440" w:lineRule="exact"/>
              <w:jc w:val="center"/>
              <w:rPr>
                <w:color w:val="000000"/>
              </w:rPr>
            </w:pPr>
            <w:r>
              <w:rPr>
                <w:rFonts w:hint="eastAsia"/>
                <w:color w:val="000000"/>
              </w:rPr>
              <w:t>女</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1977.08</w:t>
            </w:r>
          </w:p>
        </w:tc>
        <w:tc>
          <w:tcPr>
            <w:tcW w:w="90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高中</w:t>
            </w:r>
          </w:p>
        </w:tc>
        <w:tc>
          <w:tcPr>
            <w:tcW w:w="2160" w:type="dxa"/>
            <w:vAlign w:val="center"/>
          </w:tcPr>
          <w:p w:rsidR="001A2364" w:rsidRDefault="00270E30">
            <w:pPr>
              <w:spacing w:line="440" w:lineRule="exact"/>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河南宴化商贸有限公司总经理</w:t>
            </w:r>
          </w:p>
        </w:tc>
        <w:tc>
          <w:tcPr>
            <w:tcW w:w="1080" w:type="dxa"/>
            <w:vAlign w:val="center"/>
          </w:tcPr>
          <w:p w:rsidR="001A2364" w:rsidRDefault="00270E30">
            <w:pPr>
              <w:spacing w:line="440" w:lineRule="exact"/>
              <w:jc w:val="center"/>
              <w:rPr>
                <w:rFonts w:ascii="仿宋_GB2312" w:eastAsia="仿宋_GB2312"/>
                <w:color w:val="000000"/>
                <w:sz w:val="24"/>
              </w:rPr>
            </w:pPr>
            <w:r>
              <w:rPr>
                <w:rFonts w:ascii="仿宋_GB2312" w:eastAsia="仿宋_GB2312" w:hint="eastAsia"/>
                <w:color w:val="000000"/>
                <w:sz w:val="24"/>
              </w:rPr>
              <w:t>0</w:t>
            </w:r>
          </w:p>
        </w:tc>
        <w:tc>
          <w:tcPr>
            <w:tcW w:w="900" w:type="dxa"/>
            <w:vAlign w:val="center"/>
          </w:tcPr>
          <w:p w:rsidR="001A2364" w:rsidRDefault="00270E30">
            <w:pPr>
              <w:spacing w:line="440" w:lineRule="exact"/>
              <w:jc w:val="center"/>
              <w:rPr>
                <w:rFonts w:ascii="仿宋_GB2312" w:eastAsia="仿宋_GB2312"/>
                <w:color w:val="000000"/>
                <w:sz w:val="24"/>
              </w:rPr>
            </w:pPr>
            <w:r>
              <w:rPr>
                <w:rFonts w:ascii="仿宋_GB2312" w:eastAsia="仿宋_GB2312" w:hint="eastAsia"/>
                <w:color w:val="000000"/>
                <w:sz w:val="24"/>
              </w:rPr>
              <w:t>400</w:t>
            </w:r>
            <w:r>
              <w:rPr>
                <w:rFonts w:ascii="仿宋_GB2312" w:eastAsia="仿宋_GB2312" w:hint="eastAsia"/>
                <w:color w:val="000000"/>
                <w:sz w:val="24"/>
              </w:rPr>
              <w:t>万</w:t>
            </w:r>
          </w:p>
        </w:tc>
      </w:tr>
    </w:tbl>
    <w:p w:rsidR="001A2364" w:rsidRDefault="00270E30">
      <w:pPr>
        <w:spacing w:line="440" w:lineRule="exact"/>
        <w:ind w:firstLineChars="200" w:firstLine="602"/>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（二）监事</w:t>
      </w:r>
    </w:p>
    <w:tbl>
      <w:tblPr>
        <w:tblW w:w="9632" w:type="dxa"/>
        <w:jc w:val="center"/>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080"/>
        <w:gridCol w:w="720"/>
        <w:gridCol w:w="1080"/>
        <w:gridCol w:w="1080"/>
        <w:gridCol w:w="2160"/>
        <w:gridCol w:w="1080"/>
        <w:gridCol w:w="1330"/>
      </w:tblGrid>
      <w:tr w:rsidR="001A2364">
        <w:trPr>
          <w:trHeight w:val="634"/>
          <w:jc w:val="center"/>
        </w:trPr>
        <w:tc>
          <w:tcPr>
            <w:tcW w:w="1102"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职务</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姓名</w:t>
            </w:r>
          </w:p>
        </w:tc>
        <w:tc>
          <w:tcPr>
            <w:tcW w:w="72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性别</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出生</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年月</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学历</w:t>
            </w:r>
          </w:p>
        </w:tc>
        <w:tc>
          <w:tcPr>
            <w:tcW w:w="216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任职单位及职务</w:t>
            </w:r>
          </w:p>
        </w:tc>
        <w:tc>
          <w:tcPr>
            <w:tcW w:w="108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领取</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薪酬</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（万元）</w:t>
            </w:r>
          </w:p>
        </w:tc>
        <w:tc>
          <w:tcPr>
            <w:tcW w:w="1330" w:type="dxa"/>
            <w:vAlign w:val="center"/>
          </w:tcPr>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持有</w:t>
            </w:r>
          </w:p>
          <w:p w:rsidR="001A2364" w:rsidRDefault="00270E30">
            <w:pPr>
              <w:widowControl/>
              <w:spacing w:line="440" w:lineRule="exact"/>
              <w:jc w:val="center"/>
              <w:rPr>
                <w:rFonts w:ascii="黑体" w:eastAsia="黑体" w:hAnsi="黑体" w:cs="Tahoma"/>
                <w:color w:val="000000"/>
                <w:kern w:val="0"/>
                <w:sz w:val="24"/>
              </w:rPr>
            </w:pPr>
            <w:r>
              <w:rPr>
                <w:rFonts w:ascii="黑体" w:eastAsia="黑体" w:hAnsi="黑体" w:cs="Tahoma" w:hint="eastAsia"/>
                <w:color w:val="000000"/>
                <w:kern w:val="0"/>
                <w:sz w:val="24"/>
              </w:rPr>
              <w:t>股份</w:t>
            </w:r>
            <w:r>
              <w:rPr>
                <w:rFonts w:ascii="黑体" w:eastAsia="黑体" w:hAnsi="黑体" w:cs="Tahoma"/>
                <w:color w:val="000000"/>
                <w:kern w:val="0"/>
                <w:sz w:val="24"/>
              </w:rPr>
              <w:t>(</w:t>
            </w:r>
            <w:r>
              <w:rPr>
                <w:rFonts w:ascii="黑体" w:eastAsia="黑体" w:hAnsi="黑体" w:cs="Tahoma" w:hint="eastAsia"/>
                <w:color w:val="000000"/>
                <w:kern w:val="0"/>
                <w:sz w:val="24"/>
              </w:rPr>
              <w:t>股</w:t>
            </w:r>
            <w:r>
              <w:rPr>
                <w:rFonts w:ascii="黑体" w:eastAsia="黑体" w:hAnsi="黑体" w:cs="Tahoma"/>
                <w:color w:val="000000"/>
                <w:kern w:val="0"/>
                <w:sz w:val="24"/>
              </w:rPr>
              <w:t>)</w:t>
            </w:r>
          </w:p>
        </w:tc>
      </w:tr>
      <w:tr w:rsidR="001A2364">
        <w:trPr>
          <w:trHeight w:val="634"/>
          <w:jc w:val="center"/>
        </w:trPr>
        <w:tc>
          <w:tcPr>
            <w:tcW w:w="1102" w:type="dxa"/>
            <w:vAlign w:val="center"/>
          </w:tcPr>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监事长</w:t>
            </w:r>
          </w:p>
        </w:tc>
        <w:tc>
          <w:tcPr>
            <w:tcW w:w="1080" w:type="dxa"/>
            <w:vAlign w:val="center"/>
          </w:tcPr>
          <w:p w:rsidR="001A2364" w:rsidRDefault="00270E30">
            <w:pPr>
              <w:spacing w:line="440" w:lineRule="exact"/>
              <w:jc w:val="center"/>
              <w:rPr>
                <w:rFonts w:ascii="仿宋_GB2312" w:eastAsia="仿宋_GB2312" w:hAnsi="宋体"/>
                <w:color w:val="000000"/>
                <w:sz w:val="24"/>
              </w:rPr>
            </w:pPr>
            <w:proofErr w:type="gramStart"/>
            <w:r>
              <w:rPr>
                <w:rFonts w:ascii="仿宋_GB2312" w:eastAsia="仿宋_GB2312" w:hAnsi="宋体" w:hint="eastAsia"/>
                <w:color w:val="000000"/>
                <w:sz w:val="24"/>
              </w:rPr>
              <w:t>郎文华</w:t>
            </w:r>
            <w:proofErr w:type="gramEnd"/>
          </w:p>
        </w:tc>
        <w:tc>
          <w:tcPr>
            <w:tcW w:w="72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男</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1963.07</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大专</w:t>
            </w:r>
          </w:p>
        </w:tc>
        <w:tc>
          <w:tcPr>
            <w:tcW w:w="216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宁陵德商村镇</w:t>
            </w:r>
          </w:p>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银行监事长（兼职）</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c>
          <w:tcPr>
            <w:tcW w:w="133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color w:val="000000"/>
                <w:kern w:val="0"/>
                <w:sz w:val="24"/>
              </w:rPr>
              <w:t>0</w:t>
            </w:r>
          </w:p>
        </w:tc>
      </w:tr>
      <w:tr w:rsidR="001A2364">
        <w:trPr>
          <w:trHeight w:val="634"/>
          <w:jc w:val="center"/>
        </w:trPr>
        <w:tc>
          <w:tcPr>
            <w:tcW w:w="1102" w:type="dxa"/>
            <w:vAlign w:val="center"/>
          </w:tcPr>
          <w:p w:rsidR="001A2364" w:rsidRDefault="00270E30">
            <w:pPr>
              <w:spacing w:line="440" w:lineRule="exact"/>
              <w:ind w:firstLineChars="50" w:firstLine="120"/>
              <w:jc w:val="center"/>
              <w:rPr>
                <w:rFonts w:ascii="仿宋_GB2312" w:eastAsia="仿宋_GB2312" w:hAnsi="??" w:cs="Tahoma"/>
                <w:color w:val="000000"/>
                <w:kern w:val="0"/>
                <w:sz w:val="24"/>
              </w:rPr>
            </w:pPr>
            <w:r>
              <w:rPr>
                <w:rFonts w:ascii="仿宋_GB2312" w:eastAsia="仿宋_GB2312" w:hAnsi="??" w:cs="Tahoma" w:hint="eastAsia"/>
                <w:color w:val="000000"/>
                <w:kern w:val="0"/>
                <w:sz w:val="24"/>
              </w:rPr>
              <w:t>职工</w:t>
            </w:r>
          </w:p>
          <w:p w:rsidR="001A2364" w:rsidRDefault="00270E30">
            <w:pPr>
              <w:spacing w:line="44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监事</w:t>
            </w:r>
          </w:p>
        </w:tc>
        <w:tc>
          <w:tcPr>
            <w:tcW w:w="1080" w:type="dxa"/>
            <w:vAlign w:val="center"/>
          </w:tcPr>
          <w:p w:rsidR="001A2364" w:rsidRDefault="00270E30">
            <w:pPr>
              <w:spacing w:line="440" w:lineRule="exact"/>
              <w:jc w:val="center"/>
              <w:rPr>
                <w:rFonts w:ascii="仿宋_GB2312" w:eastAsia="仿宋_GB2312" w:hAnsi="宋体"/>
                <w:color w:val="000000"/>
                <w:sz w:val="24"/>
              </w:rPr>
            </w:pPr>
            <w:proofErr w:type="gramStart"/>
            <w:r>
              <w:rPr>
                <w:rFonts w:ascii="仿宋_GB2312" w:eastAsia="仿宋_GB2312" w:hAnsi="宋体" w:hint="eastAsia"/>
                <w:color w:val="000000"/>
                <w:sz w:val="24"/>
              </w:rPr>
              <w:t>朱韩英</w:t>
            </w:r>
            <w:proofErr w:type="gramEnd"/>
          </w:p>
        </w:tc>
        <w:tc>
          <w:tcPr>
            <w:tcW w:w="720" w:type="dxa"/>
            <w:vAlign w:val="center"/>
          </w:tcPr>
          <w:p w:rsidR="001A2364" w:rsidRDefault="00270E30">
            <w:pPr>
              <w:spacing w:line="440" w:lineRule="exact"/>
              <w:jc w:val="center"/>
              <w:rPr>
                <w:rFonts w:ascii="仿宋_GB2312" w:eastAsia="仿宋_GB2312" w:hAnsi="宋体"/>
                <w:color w:val="000000"/>
                <w:sz w:val="24"/>
              </w:rPr>
            </w:pPr>
            <w:r>
              <w:rPr>
                <w:rFonts w:ascii="仿宋_GB2312" w:eastAsia="仿宋_GB2312" w:hAnsi="宋体" w:hint="eastAsia"/>
                <w:color w:val="000000"/>
                <w:sz w:val="24"/>
              </w:rPr>
              <w:t>女</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1986.03</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本科</w:t>
            </w:r>
          </w:p>
        </w:tc>
        <w:tc>
          <w:tcPr>
            <w:tcW w:w="216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宁陵德商村镇</w:t>
            </w:r>
          </w:p>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银行综合管理部负责人</w:t>
            </w:r>
          </w:p>
        </w:tc>
        <w:tc>
          <w:tcPr>
            <w:tcW w:w="108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11.84</w:t>
            </w:r>
          </w:p>
        </w:tc>
        <w:tc>
          <w:tcPr>
            <w:tcW w:w="1330" w:type="dxa"/>
            <w:vAlign w:val="center"/>
          </w:tcPr>
          <w:p w:rsidR="001A2364" w:rsidRDefault="00270E30">
            <w:pPr>
              <w:spacing w:line="440" w:lineRule="exact"/>
              <w:jc w:val="center"/>
              <w:rPr>
                <w:rFonts w:ascii="仿宋_GB2312" w:eastAsia="仿宋_GB2312" w:hAnsi="??" w:cs="Tahoma"/>
                <w:color w:val="000000"/>
                <w:kern w:val="0"/>
                <w:sz w:val="24"/>
              </w:rPr>
            </w:pPr>
            <w:r>
              <w:rPr>
                <w:rFonts w:ascii="仿宋_GB2312" w:eastAsia="仿宋_GB2312" w:hAnsi="??" w:cs="Tahoma" w:hint="eastAsia"/>
                <w:color w:val="000000"/>
                <w:kern w:val="0"/>
                <w:sz w:val="24"/>
              </w:rPr>
              <w:t>0</w:t>
            </w:r>
          </w:p>
        </w:tc>
      </w:tr>
    </w:tbl>
    <w:p w:rsidR="001A2364" w:rsidRDefault="00270E30">
      <w:pPr>
        <w:ind w:firstLineChars="198" w:firstLine="596"/>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（三）高级管理人员</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14"/>
        <w:gridCol w:w="851"/>
        <w:gridCol w:w="1135"/>
        <w:gridCol w:w="849"/>
        <w:gridCol w:w="2129"/>
        <w:gridCol w:w="1082"/>
      </w:tblGrid>
      <w:tr w:rsidR="001A2364">
        <w:trPr>
          <w:trHeight w:val="1248"/>
          <w:jc w:val="center"/>
        </w:trPr>
        <w:tc>
          <w:tcPr>
            <w:tcW w:w="1164"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职务</w:t>
            </w:r>
          </w:p>
        </w:tc>
        <w:tc>
          <w:tcPr>
            <w:tcW w:w="1114"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姓名</w:t>
            </w:r>
          </w:p>
        </w:tc>
        <w:tc>
          <w:tcPr>
            <w:tcW w:w="851"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性别</w:t>
            </w:r>
          </w:p>
        </w:tc>
        <w:tc>
          <w:tcPr>
            <w:tcW w:w="1135"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出生</w:t>
            </w:r>
          </w:p>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年月</w:t>
            </w:r>
          </w:p>
        </w:tc>
        <w:tc>
          <w:tcPr>
            <w:tcW w:w="849"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学历</w:t>
            </w:r>
          </w:p>
        </w:tc>
        <w:tc>
          <w:tcPr>
            <w:tcW w:w="2129"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责任分工</w:t>
            </w:r>
          </w:p>
        </w:tc>
        <w:tc>
          <w:tcPr>
            <w:tcW w:w="1082" w:type="dxa"/>
            <w:vAlign w:val="center"/>
          </w:tcPr>
          <w:p w:rsidR="001A2364" w:rsidRDefault="00270E30">
            <w:pPr>
              <w:widowControl/>
              <w:jc w:val="center"/>
              <w:rPr>
                <w:rFonts w:ascii="黑体" w:eastAsia="黑体" w:hAnsi="黑体" w:cs="Tahoma"/>
                <w:color w:val="000000"/>
                <w:kern w:val="0"/>
                <w:sz w:val="24"/>
              </w:rPr>
            </w:pPr>
            <w:r>
              <w:rPr>
                <w:rFonts w:ascii="黑体" w:eastAsia="黑体" w:hAnsi="黑体" w:cs="Tahoma" w:hint="eastAsia"/>
                <w:color w:val="000000"/>
                <w:kern w:val="0"/>
                <w:sz w:val="24"/>
              </w:rPr>
              <w:t>持有股份（股）</w:t>
            </w:r>
          </w:p>
        </w:tc>
      </w:tr>
      <w:tr w:rsidR="001A2364">
        <w:trPr>
          <w:trHeight w:val="1248"/>
          <w:jc w:val="center"/>
        </w:trPr>
        <w:tc>
          <w:tcPr>
            <w:tcW w:w="1164" w:type="dxa"/>
            <w:vAlign w:val="center"/>
          </w:tcPr>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董事长</w:t>
            </w:r>
          </w:p>
        </w:tc>
        <w:tc>
          <w:tcPr>
            <w:tcW w:w="1114"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沈少平</w:t>
            </w:r>
          </w:p>
        </w:tc>
        <w:tc>
          <w:tcPr>
            <w:tcW w:w="851"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男</w:t>
            </w:r>
          </w:p>
        </w:tc>
        <w:tc>
          <w:tcPr>
            <w:tcW w:w="1135"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1965.11</w:t>
            </w:r>
          </w:p>
        </w:tc>
        <w:tc>
          <w:tcPr>
            <w:tcW w:w="84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本科</w:t>
            </w:r>
          </w:p>
        </w:tc>
        <w:tc>
          <w:tcPr>
            <w:tcW w:w="212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hint="eastAsia"/>
                <w:color w:val="000000"/>
                <w:sz w:val="24"/>
              </w:rPr>
              <w:t>分管董事会办公室、人事、纪检监察、稽核审计工作，联系张弓支行。</w:t>
            </w:r>
          </w:p>
        </w:tc>
        <w:tc>
          <w:tcPr>
            <w:tcW w:w="1082"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0</w:t>
            </w:r>
          </w:p>
        </w:tc>
      </w:tr>
      <w:tr w:rsidR="001A2364">
        <w:trPr>
          <w:trHeight w:val="1248"/>
          <w:jc w:val="center"/>
        </w:trPr>
        <w:tc>
          <w:tcPr>
            <w:tcW w:w="1164" w:type="dxa"/>
            <w:vAlign w:val="center"/>
          </w:tcPr>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行</w:t>
            </w:r>
            <w:r>
              <w:rPr>
                <w:rFonts w:ascii="仿宋_GB2312" w:eastAsia="仿宋_GB2312" w:hAnsi="宋体" w:hint="eastAsia"/>
                <w:color w:val="000000"/>
                <w:sz w:val="24"/>
              </w:rPr>
              <w:t xml:space="preserve">  </w:t>
            </w:r>
            <w:r>
              <w:rPr>
                <w:rFonts w:ascii="仿宋_GB2312" w:eastAsia="仿宋_GB2312" w:hAnsi="宋体" w:hint="eastAsia"/>
                <w:color w:val="000000"/>
                <w:sz w:val="24"/>
              </w:rPr>
              <w:t>长</w:t>
            </w:r>
          </w:p>
        </w:tc>
        <w:tc>
          <w:tcPr>
            <w:tcW w:w="1114"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乔翠莲</w:t>
            </w:r>
          </w:p>
        </w:tc>
        <w:tc>
          <w:tcPr>
            <w:tcW w:w="851"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女</w:t>
            </w:r>
          </w:p>
        </w:tc>
        <w:tc>
          <w:tcPr>
            <w:tcW w:w="1135"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1971.08</w:t>
            </w:r>
          </w:p>
        </w:tc>
        <w:tc>
          <w:tcPr>
            <w:tcW w:w="84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本科</w:t>
            </w:r>
          </w:p>
        </w:tc>
        <w:tc>
          <w:tcPr>
            <w:tcW w:w="212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hint="eastAsia"/>
                <w:color w:val="000000"/>
                <w:sz w:val="24"/>
              </w:rPr>
              <w:t>分管行</w:t>
            </w:r>
            <w:proofErr w:type="gramStart"/>
            <w:r>
              <w:rPr>
                <w:rFonts w:ascii="仿宋_GB2312" w:eastAsia="仿宋_GB2312" w:hAnsi="宋体" w:hint="eastAsia"/>
                <w:color w:val="000000"/>
                <w:sz w:val="24"/>
              </w:rPr>
              <w:t>务</w:t>
            </w:r>
            <w:proofErr w:type="gramEnd"/>
            <w:r>
              <w:rPr>
                <w:rFonts w:ascii="仿宋_GB2312" w:eastAsia="仿宋_GB2312" w:hAnsi="宋体" w:hint="eastAsia"/>
                <w:color w:val="000000"/>
                <w:sz w:val="24"/>
              </w:rPr>
              <w:t>办公室，安保科技，基建、后勤，财务、运行管理，联系柳河支行。</w:t>
            </w:r>
          </w:p>
        </w:tc>
        <w:tc>
          <w:tcPr>
            <w:tcW w:w="1082"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0</w:t>
            </w:r>
          </w:p>
        </w:tc>
      </w:tr>
      <w:tr w:rsidR="001A2364">
        <w:trPr>
          <w:trHeight w:val="1248"/>
          <w:jc w:val="center"/>
        </w:trPr>
        <w:tc>
          <w:tcPr>
            <w:tcW w:w="1164" w:type="dxa"/>
            <w:vAlign w:val="center"/>
          </w:tcPr>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lastRenderedPageBreak/>
              <w:t>监事长</w:t>
            </w:r>
          </w:p>
        </w:tc>
        <w:tc>
          <w:tcPr>
            <w:tcW w:w="1114" w:type="dxa"/>
            <w:vAlign w:val="center"/>
          </w:tcPr>
          <w:p w:rsidR="001A2364" w:rsidRDefault="00270E30">
            <w:pPr>
              <w:jc w:val="center"/>
              <w:rPr>
                <w:rFonts w:ascii="仿宋_GB2312" w:eastAsia="仿宋_GB2312" w:hAnsi="宋体"/>
                <w:color w:val="000000"/>
                <w:sz w:val="24"/>
              </w:rPr>
            </w:pPr>
            <w:proofErr w:type="gramStart"/>
            <w:r>
              <w:rPr>
                <w:rFonts w:ascii="仿宋_GB2312" w:eastAsia="仿宋_GB2312" w:hAnsi="宋体" w:hint="eastAsia"/>
                <w:color w:val="000000"/>
                <w:sz w:val="24"/>
              </w:rPr>
              <w:t>郎文华</w:t>
            </w:r>
            <w:proofErr w:type="gramEnd"/>
          </w:p>
        </w:tc>
        <w:tc>
          <w:tcPr>
            <w:tcW w:w="851"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男</w:t>
            </w:r>
          </w:p>
        </w:tc>
        <w:tc>
          <w:tcPr>
            <w:tcW w:w="1135"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1963.07</w:t>
            </w:r>
          </w:p>
        </w:tc>
        <w:tc>
          <w:tcPr>
            <w:tcW w:w="84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大专</w:t>
            </w:r>
          </w:p>
        </w:tc>
        <w:tc>
          <w:tcPr>
            <w:tcW w:w="212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分管监事会全面工作</w:t>
            </w:r>
          </w:p>
        </w:tc>
        <w:tc>
          <w:tcPr>
            <w:tcW w:w="1082"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0</w:t>
            </w:r>
          </w:p>
        </w:tc>
      </w:tr>
      <w:tr w:rsidR="001A2364">
        <w:trPr>
          <w:trHeight w:val="1248"/>
          <w:jc w:val="center"/>
        </w:trPr>
        <w:tc>
          <w:tcPr>
            <w:tcW w:w="1164" w:type="dxa"/>
            <w:vAlign w:val="center"/>
          </w:tcPr>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副行长</w:t>
            </w:r>
          </w:p>
        </w:tc>
        <w:tc>
          <w:tcPr>
            <w:tcW w:w="1114"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赵</w:t>
            </w:r>
            <w:r>
              <w:rPr>
                <w:rFonts w:ascii="仿宋_GB2312" w:eastAsia="仿宋_GB2312" w:hAnsi="宋体" w:hint="eastAsia"/>
                <w:color w:val="000000"/>
                <w:sz w:val="24"/>
              </w:rPr>
              <w:t xml:space="preserve">  </w:t>
            </w:r>
            <w:proofErr w:type="gramStart"/>
            <w:r>
              <w:rPr>
                <w:rFonts w:ascii="仿宋_GB2312" w:eastAsia="仿宋_GB2312" w:hAnsi="宋体" w:hint="eastAsia"/>
                <w:color w:val="000000"/>
                <w:sz w:val="24"/>
              </w:rPr>
              <w:t>苹</w:t>
            </w:r>
            <w:proofErr w:type="gramEnd"/>
          </w:p>
        </w:tc>
        <w:tc>
          <w:tcPr>
            <w:tcW w:w="851"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女</w:t>
            </w:r>
          </w:p>
        </w:tc>
        <w:tc>
          <w:tcPr>
            <w:tcW w:w="1135"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1976.05</w:t>
            </w:r>
          </w:p>
        </w:tc>
        <w:tc>
          <w:tcPr>
            <w:tcW w:w="84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本科</w:t>
            </w:r>
          </w:p>
        </w:tc>
        <w:tc>
          <w:tcPr>
            <w:tcW w:w="212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负责业务管理，联系营业部。</w:t>
            </w:r>
          </w:p>
        </w:tc>
        <w:tc>
          <w:tcPr>
            <w:tcW w:w="1082"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0</w:t>
            </w:r>
          </w:p>
        </w:tc>
      </w:tr>
      <w:tr w:rsidR="001A2364">
        <w:trPr>
          <w:trHeight w:val="1248"/>
          <w:jc w:val="center"/>
        </w:trPr>
        <w:tc>
          <w:tcPr>
            <w:tcW w:w="1164" w:type="dxa"/>
            <w:vAlign w:val="center"/>
          </w:tcPr>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行长</w:t>
            </w:r>
          </w:p>
          <w:p w:rsidR="001A2364" w:rsidRDefault="00270E30">
            <w:pPr>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助理</w:t>
            </w:r>
          </w:p>
        </w:tc>
        <w:tc>
          <w:tcPr>
            <w:tcW w:w="1114"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沈炜锋</w:t>
            </w:r>
          </w:p>
        </w:tc>
        <w:tc>
          <w:tcPr>
            <w:tcW w:w="851" w:type="dxa"/>
            <w:vAlign w:val="center"/>
          </w:tcPr>
          <w:p w:rsidR="001A2364" w:rsidRDefault="00270E30">
            <w:pPr>
              <w:jc w:val="center"/>
              <w:rPr>
                <w:rFonts w:ascii="仿宋_GB2312" w:eastAsia="仿宋_GB2312" w:hAnsi="宋体"/>
                <w:color w:val="000000"/>
                <w:sz w:val="24"/>
              </w:rPr>
            </w:pPr>
            <w:r>
              <w:rPr>
                <w:rFonts w:ascii="仿宋_GB2312" w:eastAsia="仿宋_GB2312" w:hAnsi="宋体" w:hint="eastAsia"/>
                <w:color w:val="000000"/>
                <w:sz w:val="24"/>
              </w:rPr>
              <w:t>男</w:t>
            </w:r>
          </w:p>
        </w:tc>
        <w:tc>
          <w:tcPr>
            <w:tcW w:w="1135"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1979.04</w:t>
            </w:r>
          </w:p>
        </w:tc>
        <w:tc>
          <w:tcPr>
            <w:tcW w:w="84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本科</w:t>
            </w:r>
          </w:p>
        </w:tc>
        <w:tc>
          <w:tcPr>
            <w:tcW w:w="2129"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hint="eastAsia"/>
                <w:color w:val="000000"/>
                <w:sz w:val="24"/>
              </w:rPr>
              <w:t>负责风险合</w:t>
            </w:r>
            <w:proofErr w:type="gramStart"/>
            <w:r>
              <w:rPr>
                <w:rFonts w:ascii="仿宋_GB2312" w:eastAsia="仿宋_GB2312" w:hAnsi="宋体" w:hint="eastAsia"/>
                <w:color w:val="000000"/>
                <w:sz w:val="24"/>
              </w:rPr>
              <w:t>规</w:t>
            </w:r>
            <w:proofErr w:type="gramEnd"/>
            <w:r>
              <w:rPr>
                <w:rFonts w:ascii="仿宋_GB2312" w:eastAsia="仿宋_GB2312" w:hAnsi="宋体" w:hint="eastAsia"/>
                <w:color w:val="000000"/>
                <w:sz w:val="24"/>
              </w:rPr>
              <w:t>，协助管理基建、后勤，纪检监察，联系总行营业部和石桥支行。</w:t>
            </w:r>
          </w:p>
        </w:tc>
        <w:tc>
          <w:tcPr>
            <w:tcW w:w="1082" w:type="dxa"/>
            <w:vAlign w:val="center"/>
          </w:tcPr>
          <w:p w:rsidR="001A2364" w:rsidRDefault="00270E30">
            <w:pPr>
              <w:jc w:val="center"/>
              <w:rPr>
                <w:rFonts w:ascii="仿宋_GB2312" w:eastAsia="仿宋_GB2312" w:hAnsi="宋体" w:cs="Tahoma"/>
                <w:color w:val="000000"/>
                <w:kern w:val="0"/>
                <w:sz w:val="24"/>
              </w:rPr>
            </w:pPr>
            <w:r>
              <w:rPr>
                <w:rFonts w:ascii="仿宋_GB2312" w:eastAsia="仿宋_GB2312" w:hAnsi="宋体" w:cs="Tahoma" w:hint="eastAsia"/>
                <w:color w:val="000000"/>
                <w:kern w:val="0"/>
                <w:sz w:val="24"/>
              </w:rPr>
              <w:t>0</w:t>
            </w:r>
          </w:p>
        </w:tc>
      </w:tr>
    </w:tbl>
    <w:p w:rsidR="001A2364" w:rsidRDefault="00270E30">
      <w:pPr>
        <w:spacing w:line="560" w:lineRule="exact"/>
        <w:rPr>
          <w:rFonts w:ascii="黑体" w:eastAsia="黑体" w:hAnsi="黑体" w:cs="Tahoma"/>
          <w:color w:val="000000"/>
          <w:kern w:val="0"/>
          <w:sz w:val="30"/>
          <w:szCs w:val="30"/>
        </w:rPr>
      </w:pPr>
      <w:r>
        <w:rPr>
          <w:rFonts w:ascii="黑体" w:eastAsia="黑体" w:hAnsi="黑体" w:cs="Tahoma" w:hint="eastAsia"/>
          <w:color w:val="000000"/>
          <w:kern w:val="0"/>
          <w:sz w:val="30"/>
          <w:szCs w:val="30"/>
        </w:rPr>
        <w:t xml:space="preserve">　　二、</w:t>
      </w:r>
      <w:r>
        <w:rPr>
          <w:rFonts w:ascii="黑体" w:eastAsia="黑体" w:hAnsi="黑体" w:cs="Tahoma" w:hint="eastAsia"/>
          <w:color w:val="000000"/>
          <w:kern w:val="0"/>
          <w:sz w:val="30"/>
          <w:szCs w:val="30"/>
        </w:rPr>
        <w:t>2018</w:t>
      </w:r>
      <w:r>
        <w:rPr>
          <w:rFonts w:ascii="黑体" w:eastAsia="黑体" w:hAnsi="黑体" w:cs="Tahoma" w:hint="eastAsia"/>
          <w:color w:val="000000"/>
          <w:kern w:val="0"/>
          <w:sz w:val="30"/>
          <w:szCs w:val="30"/>
        </w:rPr>
        <w:t>年度</w:t>
      </w:r>
      <w:r>
        <w:rPr>
          <w:rFonts w:ascii="黑体" w:eastAsia="黑体" w:hAnsi="黑体" w:hint="eastAsia"/>
          <w:color w:val="000000"/>
          <w:sz w:val="30"/>
          <w:szCs w:val="30"/>
        </w:rPr>
        <w:t>董事、监事、高级管理人员变动情况</w:t>
      </w:r>
    </w:p>
    <w:p w:rsidR="001A2364" w:rsidRDefault="00270E30">
      <w:pPr>
        <w:spacing w:line="540" w:lineRule="exact"/>
        <w:ind w:firstLine="570"/>
        <w:rPr>
          <w:rFonts w:ascii="仿宋_GB2312" w:eastAsia="仿宋_GB2312" w:hAnsi="Arial" w:cs="Arial"/>
          <w:color w:val="000000"/>
          <w:kern w:val="0"/>
          <w:sz w:val="30"/>
          <w:szCs w:val="30"/>
        </w:rPr>
      </w:pP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w:t>
      </w:r>
      <w:r>
        <w:rPr>
          <w:rFonts w:ascii="仿宋_GB2312" w:eastAsia="仿宋_GB2312" w:hAnsi="ˎ̥" w:cs="Tahoma" w:hint="eastAsia"/>
          <w:color w:val="000000"/>
          <w:kern w:val="0"/>
          <w:sz w:val="30"/>
          <w:szCs w:val="30"/>
        </w:rPr>
        <w:t>4</w:t>
      </w:r>
      <w:r>
        <w:rPr>
          <w:rFonts w:ascii="仿宋_GB2312" w:eastAsia="仿宋_GB2312" w:hAnsi="ˎ̥" w:cs="Tahoma" w:hint="eastAsia"/>
          <w:color w:val="000000"/>
          <w:kern w:val="0"/>
          <w:sz w:val="30"/>
          <w:szCs w:val="30"/>
        </w:rPr>
        <w:t>月</w:t>
      </w:r>
      <w:r>
        <w:rPr>
          <w:rFonts w:ascii="仿宋_GB2312" w:eastAsia="仿宋_GB2312" w:hAnsi="ˎ̥" w:cs="Tahoma" w:hint="eastAsia"/>
          <w:color w:val="000000"/>
          <w:kern w:val="0"/>
          <w:sz w:val="30"/>
          <w:szCs w:val="30"/>
        </w:rPr>
        <w:t>19</w:t>
      </w:r>
      <w:r>
        <w:rPr>
          <w:rFonts w:ascii="仿宋_GB2312" w:eastAsia="仿宋_GB2312" w:hAnsi="ˎ̥" w:cs="Tahoma" w:hint="eastAsia"/>
          <w:color w:val="000000"/>
          <w:kern w:val="0"/>
          <w:sz w:val="30"/>
          <w:szCs w:val="30"/>
        </w:rPr>
        <w:t>日，本行二届五次监事会审议通过《</w:t>
      </w:r>
      <w:r>
        <w:rPr>
          <w:rFonts w:ascii="仿宋_GB2312" w:eastAsia="仿宋_GB2312" w:hAnsi="仿宋_GB2312" w:cs="仿宋_GB2312" w:hint="eastAsia"/>
          <w:bCs/>
          <w:color w:val="000000"/>
          <w:sz w:val="30"/>
          <w:szCs w:val="30"/>
        </w:rPr>
        <w:t>宁陵德商村镇银行股份有限公司关于非员工监事调整的议案</w:t>
      </w:r>
      <w:r>
        <w:rPr>
          <w:rFonts w:ascii="仿宋_GB2312" w:eastAsia="仿宋_GB2312" w:hAnsi="ˎ̥" w:cs="Tahoma" w:hint="eastAsia"/>
          <w:color w:val="000000"/>
          <w:kern w:val="0"/>
          <w:sz w:val="30"/>
          <w:szCs w:val="30"/>
        </w:rPr>
        <w:t>》，</w:t>
      </w:r>
      <w:proofErr w:type="gramStart"/>
      <w:r>
        <w:rPr>
          <w:rFonts w:ascii="仿宋_GB2312" w:eastAsia="仿宋_GB2312" w:hAnsi="ˎ̥" w:cs="Tahoma" w:hint="eastAsia"/>
          <w:color w:val="000000"/>
          <w:kern w:val="0"/>
          <w:sz w:val="30"/>
          <w:szCs w:val="30"/>
        </w:rPr>
        <w:t>提名郎文华</w:t>
      </w:r>
      <w:proofErr w:type="gramEnd"/>
      <w:r>
        <w:rPr>
          <w:rFonts w:ascii="仿宋_GB2312" w:eastAsia="仿宋_GB2312" w:hAnsi="ˎ̥" w:cs="Tahoma" w:hint="eastAsia"/>
          <w:color w:val="000000"/>
          <w:kern w:val="0"/>
          <w:sz w:val="30"/>
          <w:szCs w:val="30"/>
        </w:rPr>
        <w:t>为第二届监事会</w:t>
      </w:r>
      <w:r>
        <w:rPr>
          <w:rFonts w:ascii="仿宋_GB2312" w:eastAsia="仿宋_GB2312" w:hAnsi="仿宋_GB2312" w:cs="仿宋_GB2312" w:hint="eastAsia"/>
          <w:bCs/>
          <w:color w:val="000000"/>
          <w:sz w:val="30"/>
          <w:szCs w:val="30"/>
        </w:rPr>
        <w:t>非员工监事。当天，本行</w:t>
      </w:r>
      <w:r>
        <w:rPr>
          <w:rFonts w:ascii="仿宋_GB2312" w:eastAsia="仿宋_GB2312" w:hAnsi="仿宋_GB2312" w:cs="仿宋_GB2312" w:hint="eastAsia"/>
          <w:bCs/>
          <w:color w:val="000000"/>
          <w:sz w:val="30"/>
          <w:szCs w:val="30"/>
        </w:rPr>
        <w:t>2017</w:t>
      </w:r>
      <w:r>
        <w:rPr>
          <w:rFonts w:ascii="仿宋_GB2312" w:eastAsia="仿宋_GB2312" w:hAnsi="仿宋_GB2312" w:cs="仿宋_GB2312" w:hint="eastAsia"/>
          <w:bCs/>
          <w:color w:val="000000"/>
          <w:sz w:val="30"/>
          <w:szCs w:val="30"/>
        </w:rPr>
        <w:t>年度股东大会同意</w:t>
      </w:r>
      <w:proofErr w:type="gramStart"/>
      <w:r>
        <w:rPr>
          <w:rFonts w:ascii="仿宋_GB2312" w:eastAsia="仿宋_GB2312" w:hAnsi="仿宋_GB2312" w:cs="仿宋_GB2312" w:hint="eastAsia"/>
          <w:bCs/>
          <w:color w:val="000000"/>
          <w:sz w:val="30"/>
          <w:szCs w:val="30"/>
        </w:rPr>
        <w:t>选举郎文华</w:t>
      </w:r>
      <w:proofErr w:type="gramEnd"/>
      <w:r>
        <w:rPr>
          <w:rFonts w:ascii="仿宋_GB2312" w:eastAsia="仿宋_GB2312" w:hAnsi="仿宋_GB2312" w:cs="仿宋_GB2312" w:hint="eastAsia"/>
          <w:bCs/>
          <w:color w:val="000000"/>
          <w:sz w:val="30"/>
          <w:szCs w:val="30"/>
        </w:rPr>
        <w:t>为非员工监事，并在当天召开的二届六次监事会上审议通过《宁陵德商村镇银行股份有限公司监事长候选人》，</w:t>
      </w:r>
      <w:proofErr w:type="gramStart"/>
      <w:r>
        <w:rPr>
          <w:rFonts w:ascii="仿宋_GB2312" w:eastAsia="仿宋_GB2312" w:hAnsi="仿宋_GB2312" w:cs="仿宋_GB2312" w:hint="eastAsia"/>
          <w:bCs/>
          <w:color w:val="000000"/>
          <w:sz w:val="30"/>
          <w:szCs w:val="30"/>
        </w:rPr>
        <w:t>选举郎文华</w:t>
      </w:r>
      <w:proofErr w:type="gramEnd"/>
      <w:r>
        <w:rPr>
          <w:rFonts w:ascii="仿宋_GB2312" w:eastAsia="仿宋_GB2312" w:hAnsi="仿宋_GB2312" w:cs="仿宋_GB2312" w:hint="eastAsia"/>
          <w:bCs/>
          <w:color w:val="000000"/>
          <w:sz w:val="30"/>
          <w:szCs w:val="30"/>
        </w:rPr>
        <w:t>为</w:t>
      </w:r>
      <w:r>
        <w:rPr>
          <w:rFonts w:ascii="仿宋_GB2312" w:eastAsia="仿宋_GB2312" w:hint="eastAsia"/>
          <w:color w:val="000000"/>
          <w:sz w:val="30"/>
          <w:szCs w:val="30"/>
        </w:rPr>
        <w:t>本行监事长。</w:t>
      </w:r>
    </w:p>
    <w:p w:rsidR="001A2364" w:rsidRDefault="00270E30">
      <w:pPr>
        <w:spacing w:line="540" w:lineRule="exact"/>
        <w:ind w:firstLine="570"/>
        <w:rPr>
          <w:rFonts w:ascii="仿宋_GB2312" w:eastAsia="仿宋_GB2312" w:hAnsi="仿宋_GB2312"/>
          <w:color w:val="000000"/>
          <w:sz w:val="30"/>
          <w:szCs w:val="30"/>
        </w:rPr>
      </w:pP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w:t>
      </w:r>
      <w:r>
        <w:rPr>
          <w:rFonts w:ascii="仿宋_GB2312" w:eastAsia="仿宋_GB2312" w:hAnsi="ˎ̥" w:cs="Tahoma" w:hint="eastAsia"/>
          <w:color w:val="000000"/>
          <w:kern w:val="0"/>
          <w:sz w:val="30"/>
          <w:szCs w:val="30"/>
        </w:rPr>
        <w:t>11</w:t>
      </w:r>
      <w:r>
        <w:rPr>
          <w:rFonts w:ascii="仿宋_GB2312" w:eastAsia="仿宋_GB2312" w:hAnsi="ˎ̥" w:cs="Tahoma" w:hint="eastAsia"/>
          <w:color w:val="000000"/>
          <w:kern w:val="0"/>
          <w:sz w:val="30"/>
          <w:szCs w:val="30"/>
        </w:rPr>
        <w:t>月</w:t>
      </w:r>
      <w:r>
        <w:rPr>
          <w:rFonts w:ascii="仿宋_GB2312" w:eastAsia="仿宋_GB2312" w:hAnsi="ˎ̥" w:cs="Tahoma" w:hint="eastAsia"/>
          <w:color w:val="000000"/>
          <w:kern w:val="0"/>
          <w:sz w:val="30"/>
          <w:szCs w:val="30"/>
        </w:rPr>
        <w:t>15</w:t>
      </w:r>
      <w:r>
        <w:rPr>
          <w:rFonts w:ascii="仿宋_GB2312" w:eastAsia="仿宋_GB2312" w:hAnsi="ˎ̥" w:cs="Tahoma" w:hint="eastAsia"/>
          <w:color w:val="000000"/>
          <w:kern w:val="0"/>
          <w:sz w:val="30"/>
          <w:szCs w:val="30"/>
        </w:rPr>
        <w:t>日，本行二届八次监事会审议通过《关于王娟拟辞去宁陵德商村镇银行股份有限公司第二届监事会股东监事的议案》，同意王娟辞去</w:t>
      </w:r>
      <w:r>
        <w:rPr>
          <w:rFonts w:ascii="仿宋_GB2312" w:eastAsia="仿宋_GB2312" w:hAnsi="Arial" w:cs="Arial" w:hint="eastAsia"/>
          <w:bCs/>
          <w:color w:val="000000"/>
          <w:kern w:val="0"/>
          <w:sz w:val="30"/>
          <w:szCs w:val="30"/>
        </w:rPr>
        <w:t>第二届监事会股东</w:t>
      </w:r>
      <w:r>
        <w:rPr>
          <w:rFonts w:ascii="仿宋_GB2312" w:eastAsia="仿宋_GB2312" w:hAnsi="Arial" w:cs="Arial" w:hint="eastAsia"/>
          <w:color w:val="000000"/>
          <w:kern w:val="0"/>
          <w:sz w:val="30"/>
          <w:szCs w:val="30"/>
        </w:rPr>
        <w:t>监事一职。</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三、</w:t>
      </w:r>
      <w:r>
        <w:rPr>
          <w:rFonts w:ascii="黑体" w:eastAsia="黑体" w:hAnsi="黑体" w:cs="Tahoma" w:hint="eastAsia"/>
          <w:color w:val="000000"/>
          <w:kern w:val="0"/>
          <w:sz w:val="30"/>
          <w:szCs w:val="30"/>
        </w:rPr>
        <w:t>2018</w:t>
      </w:r>
      <w:r>
        <w:rPr>
          <w:rFonts w:ascii="黑体" w:eastAsia="黑体" w:hAnsi="黑体" w:cs="Tahoma" w:hint="eastAsia"/>
          <w:color w:val="000000"/>
          <w:kern w:val="0"/>
          <w:sz w:val="30"/>
          <w:szCs w:val="30"/>
        </w:rPr>
        <w:t>年度高管人员薪酬情况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年，本行高管人员共有</w:t>
      </w:r>
      <w:r>
        <w:rPr>
          <w:rFonts w:ascii="仿宋_GB2312" w:eastAsia="仿宋_GB2312" w:hAnsi="ˎ̥" w:cs="Tahoma" w:hint="eastAsia"/>
          <w:color w:val="000000"/>
          <w:kern w:val="0"/>
          <w:sz w:val="30"/>
          <w:szCs w:val="30"/>
        </w:rPr>
        <w:t>5</w:t>
      </w:r>
      <w:r>
        <w:rPr>
          <w:rFonts w:ascii="仿宋_GB2312" w:eastAsia="仿宋_GB2312" w:hAnsi="ˎ̥" w:cs="Tahoma" w:hint="eastAsia"/>
          <w:color w:val="000000"/>
          <w:kern w:val="0"/>
          <w:sz w:val="30"/>
          <w:szCs w:val="30"/>
        </w:rPr>
        <w:t>人，其中董事长沈少平为主发起行德清农商银行派驻，年度薪酬（税前）为</w:t>
      </w:r>
      <w:r>
        <w:rPr>
          <w:rFonts w:ascii="仿宋_GB2312" w:eastAsia="仿宋_GB2312" w:hAnsi="ˎ̥" w:cs="Tahoma" w:hint="eastAsia"/>
          <w:color w:val="000000"/>
          <w:kern w:val="0"/>
          <w:sz w:val="30"/>
          <w:szCs w:val="30"/>
        </w:rPr>
        <w:t>46.86</w:t>
      </w:r>
      <w:r>
        <w:rPr>
          <w:rFonts w:ascii="仿宋_GB2312" w:eastAsia="仿宋_GB2312" w:hAnsi="ˎ̥" w:cs="Tahoma" w:hint="eastAsia"/>
          <w:color w:val="000000"/>
          <w:kern w:val="0"/>
          <w:sz w:val="30"/>
          <w:szCs w:val="30"/>
        </w:rPr>
        <w:t>万元；监事长</w:t>
      </w:r>
      <w:proofErr w:type="gramStart"/>
      <w:r>
        <w:rPr>
          <w:rFonts w:ascii="仿宋_GB2312" w:eastAsia="仿宋_GB2312" w:hAnsi="ˎ̥" w:cs="Tahoma" w:hint="eastAsia"/>
          <w:color w:val="000000"/>
          <w:kern w:val="0"/>
          <w:sz w:val="30"/>
          <w:szCs w:val="30"/>
        </w:rPr>
        <w:t>郎文华为主</w:t>
      </w:r>
      <w:proofErr w:type="gramEnd"/>
      <w:r>
        <w:rPr>
          <w:rFonts w:ascii="仿宋_GB2312" w:eastAsia="仿宋_GB2312" w:hAnsi="ˎ̥" w:cs="Tahoma" w:hint="eastAsia"/>
          <w:color w:val="000000"/>
          <w:kern w:val="0"/>
          <w:sz w:val="30"/>
          <w:szCs w:val="30"/>
        </w:rPr>
        <w:t>发起行兼职人员，不在我行领取薪酬；乔翠莲行长年度薪酬（税前）为</w:t>
      </w:r>
      <w:r>
        <w:rPr>
          <w:rFonts w:ascii="仿宋_GB2312" w:eastAsia="仿宋_GB2312" w:hAnsi="ˎ̥" w:cs="Tahoma" w:hint="eastAsia"/>
          <w:color w:val="000000"/>
          <w:kern w:val="0"/>
          <w:sz w:val="30"/>
          <w:szCs w:val="30"/>
        </w:rPr>
        <w:t>42.97</w:t>
      </w:r>
      <w:r>
        <w:rPr>
          <w:rFonts w:ascii="仿宋_GB2312" w:eastAsia="仿宋_GB2312" w:hAnsi="ˎ̥" w:cs="Tahoma" w:hint="eastAsia"/>
          <w:color w:val="000000"/>
          <w:kern w:val="0"/>
          <w:sz w:val="30"/>
          <w:szCs w:val="30"/>
        </w:rPr>
        <w:t>万元；赵苹副行长年度薪酬（税前）</w:t>
      </w:r>
      <w:r>
        <w:rPr>
          <w:rFonts w:ascii="仿宋_GB2312" w:eastAsia="仿宋_GB2312" w:hAnsi="ˎ̥" w:cs="Tahoma" w:hint="eastAsia"/>
          <w:color w:val="000000"/>
          <w:kern w:val="0"/>
          <w:sz w:val="30"/>
          <w:szCs w:val="30"/>
        </w:rPr>
        <w:t>26.03</w:t>
      </w:r>
      <w:r>
        <w:rPr>
          <w:rFonts w:ascii="仿宋_GB2312" w:eastAsia="仿宋_GB2312" w:hAnsi="ˎ̥" w:cs="Tahoma" w:hint="eastAsia"/>
          <w:color w:val="000000"/>
          <w:kern w:val="0"/>
          <w:sz w:val="30"/>
          <w:szCs w:val="30"/>
        </w:rPr>
        <w:t>万元；沈炜锋行长助理为主发起行德清农商银行派驻，年度薪酬（税前）</w:t>
      </w:r>
      <w:r>
        <w:rPr>
          <w:rFonts w:ascii="仿宋_GB2312" w:eastAsia="仿宋_GB2312" w:hAnsi="ˎ̥" w:cs="Tahoma" w:hint="eastAsia"/>
          <w:color w:val="000000"/>
          <w:kern w:val="0"/>
          <w:sz w:val="30"/>
          <w:szCs w:val="30"/>
        </w:rPr>
        <w:lastRenderedPageBreak/>
        <w:t>为</w:t>
      </w:r>
      <w:r>
        <w:rPr>
          <w:rFonts w:ascii="仿宋_GB2312" w:eastAsia="仿宋_GB2312" w:hAnsi="ˎ̥" w:cs="Tahoma" w:hint="eastAsia"/>
          <w:color w:val="000000"/>
          <w:kern w:val="0"/>
          <w:sz w:val="30"/>
          <w:szCs w:val="30"/>
        </w:rPr>
        <w:t>29.</w:t>
      </w:r>
      <w:r>
        <w:rPr>
          <w:rFonts w:ascii="仿宋_GB2312" w:eastAsia="仿宋_GB2312" w:hAnsi="ˎ̥" w:cs="Tahoma" w:hint="eastAsia"/>
          <w:color w:val="000000"/>
          <w:kern w:val="0"/>
          <w:sz w:val="30"/>
          <w:szCs w:val="30"/>
        </w:rPr>
        <w:t>71</w:t>
      </w:r>
      <w:r>
        <w:rPr>
          <w:rFonts w:ascii="仿宋_GB2312" w:eastAsia="仿宋_GB2312" w:hAnsi="ˎ̥" w:cs="Tahoma" w:hint="eastAsia"/>
          <w:color w:val="000000"/>
          <w:kern w:val="0"/>
          <w:sz w:val="30"/>
          <w:szCs w:val="30"/>
        </w:rPr>
        <w:t>万元。</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四、员工情况</w:t>
      </w:r>
    </w:p>
    <w:p w:rsidR="001A2364" w:rsidRDefault="00270E30">
      <w:pPr>
        <w:spacing w:line="540" w:lineRule="exact"/>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 xml:space="preserve">    </w:t>
      </w:r>
      <w:r>
        <w:rPr>
          <w:rFonts w:ascii="仿宋_GB2312" w:eastAsia="仿宋_GB2312" w:hAnsi="ˎ̥" w:cs="Tahoma" w:hint="eastAsia"/>
          <w:color w:val="000000"/>
          <w:kern w:val="0"/>
          <w:sz w:val="30"/>
          <w:szCs w:val="30"/>
        </w:rPr>
        <w:t>截至</w:t>
      </w: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年末，本行在岗员工</w:t>
      </w:r>
      <w:r>
        <w:rPr>
          <w:rFonts w:ascii="仿宋_GB2312" w:eastAsia="仿宋_GB2312" w:hAnsi="ˎ̥" w:cs="Tahoma" w:hint="eastAsia"/>
          <w:color w:val="000000"/>
          <w:kern w:val="0"/>
          <w:sz w:val="30"/>
          <w:szCs w:val="30"/>
        </w:rPr>
        <w:t>55</w:t>
      </w:r>
      <w:r>
        <w:rPr>
          <w:rFonts w:ascii="仿宋_GB2312" w:eastAsia="仿宋_GB2312" w:hAnsi="ˎ̥" w:cs="Tahoma" w:hint="eastAsia"/>
          <w:color w:val="000000"/>
          <w:kern w:val="0"/>
          <w:sz w:val="30"/>
          <w:szCs w:val="30"/>
        </w:rPr>
        <w:t>人。其中：中层及以上管理人员</w:t>
      </w:r>
      <w:r>
        <w:rPr>
          <w:rFonts w:ascii="仿宋_GB2312" w:eastAsia="仿宋_GB2312" w:hAnsi="ˎ̥" w:cs="Tahoma" w:hint="eastAsia"/>
          <w:color w:val="000000"/>
          <w:kern w:val="0"/>
          <w:sz w:val="30"/>
          <w:szCs w:val="30"/>
        </w:rPr>
        <w:t>12</w:t>
      </w:r>
      <w:r>
        <w:rPr>
          <w:rFonts w:ascii="仿宋_GB2312" w:eastAsia="仿宋_GB2312" w:hAnsi="ˎ̥" w:cs="Tahoma" w:hint="eastAsia"/>
          <w:color w:val="000000"/>
          <w:kern w:val="0"/>
          <w:sz w:val="30"/>
          <w:szCs w:val="30"/>
        </w:rPr>
        <w:t>人，占在岗员工的</w:t>
      </w:r>
      <w:r>
        <w:rPr>
          <w:rFonts w:ascii="仿宋_GB2312" w:eastAsia="仿宋_GB2312" w:hAnsi="ˎ̥" w:cs="Tahoma" w:hint="eastAsia"/>
          <w:color w:val="000000"/>
          <w:kern w:val="0"/>
          <w:sz w:val="30"/>
          <w:szCs w:val="30"/>
        </w:rPr>
        <w:t>21.82%</w:t>
      </w:r>
      <w:r>
        <w:rPr>
          <w:rFonts w:ascii="仿宋_GB2312" w:eastAsia="仿宋_GB2312" w:hAnsi="ˎ̥" w:cs="Tahoma" w:hint="eastAsia"/>
          <w:color w:val="000000"/>
          <w:kern w:val="0"/>
          <w:sz w:val="30"/>
          <w:szCs w:val="30"/>
        </w:rPr>
        <w:t>；大学及以上学历</w:t>
      </w:r>
      <w:r>
        <w:rPr>
          <w:rFonts w:ascii="仿宋_GB2312" w:eastAsia="仿宋_GB2312" w:hAnsi="ˎ̥" w:cs="Tahoma" w:hint="eastAsia"/>
          <w:color w:val="000000"/>
          <w:kern w:val="0"/>
          <w:sz w:val="30"/>
          <w:szCs w:val="30"/>
        </w:rPr>
        <w:t>51</w:t>
      </w:r>
      <w:r>
        <w:rPr>
          <w:rFonts w:ascii="仿宋_GB2312" w:eastAsia="仿宋_GB2312" w:hAnsi="ˎ̥" w:cs="Tahoma" w:hint="eastAsia"/>
          <w:color w:val="000000"/>
          <w:kern w:val="0"/>
          <w:sz w:val="30"/>
          <w:szCs w:val="30"/>
        </w:rPr>
        <w:t>人，占在岗员工的</w:t>
      </w:r>
      <w:r>
        <w:rPr>
          <w:rFonts w:ascii="仿宋_GB2312" w:eastAsia="仿宋_GB2312" w:hAnsi="ˎ̥" w:cs="Tahoma" w:hint="eastAsia"/>
          <w:color w:val="000000"/>
          <w:kern w:val="0"/>
          <w:sz w:val="30"/>
          <w:szCs w:val="30"/>
        </w:rPr>
        <w:t>92.73%</w:t>
      </w:r>
      <w:r>
        <w:rPr>
          <w:rFonts w:ascii="仿宋_GB2312" w:eastAsia="仿宋_GB2312" w:hAnsi="ˎ̥" w:cs="Tahoma" w:hint="eastAsia"/>
          <w:color w:val="000000"/>
          <w:kern w:val="0"/>
          <w:sz w:val="30"/>
          <w:szCs w:val="30"/>
        </w:rPr>
        <w:t>；大专学历</w:t>
      </w:r>
      <w:r>
        <w:rPr>
          <w:rFonts w:ascii="仿宋_GB2312" w:eastAsia="仿宋_GB2312" w:hAnsi="ˎ̥" w:cs="Tahoma" w:hint="eastAsia"/>
          <w:color w:val="000000"/>
          <w:kern w:val="0"/>
          <w:sz w:val="30"/>
          <w:szCs w:val="30"/>
        </w:rPr>
        <w:t>4</w:t>
      </w:r>
      <w:r>
        <w:rPr>
          <w:rFonts w:ascii="仿宋_GB2312" w:eastAsia="仿宋_GB2312" w:hAnsi="ˎ̥" w:cs="Tahoma" w:hint="eastAsia"/>
          <w:color w:val="000000"/>
          <w:kern w:val="0"/>
          <w:sz w:val="30"/>
          <w:szCs w:val="30"/>
        </w:rPr>
        <w:t>人，占在岗员工的</w:t>
      </w:r>
      <w:r>
        <w:rPr>
          <w:rFonts w:ascii="仿宋_GB2312" w:eastAsia="仿宋_GB2312" w:hAnsi="ˎ̥" w:cs="Tahoma" w:hint="eastAsia"/>
          <w:color w:val="000000"/>
          <w:kern w:val="0"/>
          <w:sz w:val="30"/>
          <w:szCs w:val="30"/>
        </w:rPr>
        <w:t>7.27%</w:t>
      </w:r>
      <w:r>
        <w:rPr>
          <w:rFonts w:ascii="仿宋_GB2312" w:eastAsia="仿宋_GB2312" w:hAnsi="ˎ̥" w:cs="Tahoma" w:hint="eastAsia"/>
          <w:color w:val="000000"/>
          <w:kern w:val="0"/>
          <w:sz w:val="30"/>
          <w:szCs w:val="30"/>
        </w:rPr>
        <w:t>。</w:t>
      </w:r>
    </w:p>
    <w:p w:rsidR="001A2364" w:rsidRDefault="001A2364">
      <w:pPr>
        <w:spacing w:line="540" w:lineRule="exact"/>
        <w:jc w:val="center"/>
        <w:rPr>
          <w:rFonts w:ascii="黑体" w:eastAsia="黑体" w:hAnsi="黑体" w:cs="Tahoma"/>
          <w:color w:val="000000"/>
          <w:kern w:val="0"/>
          <w:sz w:val="30"/>
          <w:szCs w:val="30"/>
        </w:rPr>
      </w:pPr>
    </w:p>
    <w:p w:rsidR="001A2364" w:rsidRDefault="00270E30">
      <w:pPr>
        <w:spacing w:line="540" w:lineRule="exact"/>
        <w:jc w:val="center"/>
        <w:rPr>
          <w:rFonts w:ascii="黑体" w:eastAsia="黑体" w:hAnsi="黑体" w:cs="Tahoma"/>
          <w:color w:val="000000"/>
          <w:kern w:val="0"/>
          <w:sz w:val="30"/>
          <w:szCs w:val="30"/>
        </w:rPr>
      </w:pPr>
      <w:r>
        <w:rPr>
          <w:rFonts w:ascii="黑体" w:eastAsia="黑体" w:hAnsi="黑体" w:cs="Tahoma" w:hint="eastAsia"/>
          <w:color w:val="000000"/>
          <w:kern w:val="0"/>
          <w:sz w:val="30"/>
          <w:szCs w:val="30"/>
        </w:rPr>
        <w:t>第七章　公司治理</w:t>
      </w:r>
    </w:p>
    <w:p w:rsidR="001A2364" w:rsidRDefault="00270E30">
      <w:pPr>
        <w:spacing w:line="540" w:lineRule="exact"/>
        <w:ind w:left="1" w:firstLineChars="202" w:firstLine="606"/>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度，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w:t>
      </w:r>
      <w:proofErr w:type="gramStart"/>
      <w:r>
        <w:rPr>
          <w:rFonts w:ascii="仿宋_GB2312" w:eastAsia="仿宋_GB2312" w:hAnsi="ˎ̥" w:cs="Tahoma" w:hint="eastAsia"/>
          <w:color w:val="000000"/>
          <w:kern w:val="0"/>
          <w:sz w:val="30"/>
          <w:szCs w:val="30"/>
        </w:rPr>
        <w:t>规</w:t>
      </w:r>
      <w:proofErr w:type="gramEnd"/>
      <w:r>
        <w:rPr>
          <w:rFonts w:ascii="仿宋_GB2312" w:eastAsia="仿宋_GB2312" w:hAnsi="ˎ̥" w:cs="Tahoma" w:hint="eastAsia"/>
          <w:color w:val="000000"/>
          <w:kern w:val="0"/>
          <w:sz w:val="30"/>
          <w:szCs w:val="30"/>
        </w:rPr>
        <w:t>稳健经营和快速发展，有效保障了相关权益人的利益，为股东赢得回报，为社会创造价值。</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一、股东代表大会</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（一）股东大会基本情况</w:t>
      </w:r>
    </w:p>
    <w:p w:rsidR="001A2364" w:rsidRDefault="00270E30">
      <w:pPr>
        <w:spacing w:line="540" w:lineRule="exact"/>
        <w:ind w:firstLine="570"/>
        <w:rPr>
          <w:rFonts w:ascii="仿宋_GB2312" w:eastAsia="仿宋_GB2312" w:hAnsi="宋体" w:cs="宋体"/>
          <w:color w:val="000000"/>
          <w:sz w:val="30"/>
          <w:szCs w:val="30"/>
        </w:rPr>
      </w:pPr>
      <w:r>
        <w:rPr>
          <w:rFonts w:ascii="仿宋_GB2312" w:eastAsia="仿宋_GB2312" w:hAnsi="??" w:cs="Tahoma" w:hint="eastAsia"/>
          <w:color w:val="000000"/>
          <w:kern w:val="0"/>
          <w:sz w:val="30"/>
          <w:szCs w:val="30"/>
        </w:rPr>
        <w:t>截至</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年末，本行股东共有</w:t>
      </w:r>
      <w:r>
        <w:rPr>
          <w:rFonts w:ascii="仿宋_GB2312" w:eastAsia="仿宋_GB2312" w:hAnsi="??" w:cs="Tahoma" w:hint="eastAsia"/>
          <w:color w:val="000000"/>
          <w:kern w:val="0"/>
          <w:sz w:val="30"/>
          <w:szCs w:val="30"/>
        </w:rPr>
        <w:t>20</w:t>
      </w:r>
      <w:r>
        <w:rPr>
          <w:rFonts w:ascii="仿宋_GB2312" w:eastAsia="仿宋_GB2312" w:hAnsi="??" w:cs="Tahoma" w:hint="eastAsia"/>
          <w:color w:val="000000"/>
          <w:kern w:val="0"/>
          <w:sz w:val="30"/>
          <w:szCs w:val="30"/>
        </w:rPr>
        <w:t>人，其中自然人（非员工）股东</w:t>
      </w:r>
      <w:r>
        <w:rPr>
          <w:rFonts w:ascii="仿宋_GB2312" w:eastAsia="仿宋_GB2312" w:hAnsi="??" w:cs="Tahoma" w:hint="eastAsia"/>
          <w:color w:val="000000"/>
          <w:kern w:val="0"/>
          <w:sz w:val="30"/>
          <w:szCs w:val="30"/>
        </w:rPr>
        <w:t>15</w:t>
      </w:r>
      <w:r>
        <w:rPr>
          <w:rFonts w:ascii="仿宋_GB2312" w:eastAsia="仿宋_GB2312" w:hAnsi="??" w:cs="Tahoma" w:hint="eastAsia"/>
          <w:color w:val="000000"/>
          <w:kern w:val="0"/>
          <w:sz w:val="30"/>
          <w:szCs w:val="30"/>
        </w:rPr>
        <w:t>人，占</w:t>
      </w:r>
      <w:r>
        <w:rPr>
          <w:rFonts w:ascii="仿宋_GB2312" w:eastAsia="仿宋_GB2312" w:hAnsi="??" w:cs="Tahoma" w:hint="eastAsia"/>
          <w:color w:val="000000"/>
          <w:kern w:val="0"/>
          <w:sz w:val="30"/>
          <w:szCs w:val="30"/>
        </w:rPr>
        <w:t>75</w:t>
      </w:r>
      <w:r>
        <w:rPr>
          <w:rFonts w:ascii="仿宋_GB2312" w:eastAsia="仿宋_GB2312" w:hAnsi="??" w:cs="Tahoma"/>
          <w:color w:val="000000"/>
          <w:kern w:val="0"/>
          <w:sz w:val="30"/>
          <w:szCs w:val="30"/>
        </w:rPr>
        <w:t>%</w:t>
      </w:r>
      <w:r>
        <w:rPr>
          <w:rFonts w:ascii="仿宋_GB2312" w:eastAsia="仿宋_GB2312" w:hAnsi="??" w:cs="Tahoma" w:hint="eastAsia"/>
          <w:color w:val="000000"/>
          <w:kern w:val="0"/>
          <w:sz w:val="30"/>
          <w:szCs w:val="30"/>
        </w:rPr>
        <w:t>；法人股东</w:t>
      </w:r>
      <w:r>
        <w:rPr>
          <w:rFonts w:ascii="仿宋_GB2312" w:eastAsia="仿宋_GB2312" w:hAnsi="??" w:cs="Tahoma"/>
          <w:color w:val="000000"/>
          <w:kern w:val="0"/>
          <w:sz w:val="30"/>
          <w:szCs w:val="30"/>
        </w:rPr>
        <w:t>5</w:t>
      </w:r>
      <w:r>
        <w:rPr>
          <w:rFonts w:ascii="仿宋_GB2312" w:eastAsia="仿宋_GB2312" w:hAnsi="??" w:cs="Tahoma" w:hint="eastAsia"/>
          <w:color w:val="000000"/>
          <w:kern w:val="0"/>
          <w:sz w:val="30"/>
          <w:szCs w:val="30"/>
        </w:rPr>
        <w:t>人，占</w:t>
      </w:r>
      <w:r>
        <w:rPr>
          <w:rFonts w:ascii="仿宋_GB2312" w:eastAsia="仿宋_GB2312" w:hAnsi="??" w:cs="Tahoma" w:hint="eastAsia"/>
          <w:color w:val="000000"/>
          <w:kern w:val="0"/>
          <w:sz w:val="30"/>
          <w:szCs w:val="30"/>
        </w:rPr>
        <w:t>25</w:t>
      </w:r>
      <w:r>
        <w:rPr>
          <w:rFonts w:ascii="仿宋_GB2312" w:eastAsia="仿宋_GB2312" w:hAnsi="??" w:cs="Tahoma"/>
          <w:color w:val="000000"/>
          <w:kern w:val="0"/>
          <w:sz w:val="30"/>
          <w:szCs w:val="30"/>
        </w:rPr>
        <w:t>%</w:t>
      </w:r>
      <w:r>
        <w:rPr>
          <w:rFonts w:ascii="仿宋_GB2312" w:eastAsia="仿宋_GB2312" w:hAnsi="??" w:cs="Tahoma" w:hint="eastAsia"/>
          <w:color w:val="000000"/>
          <w:kern w:val="0"/>
          <w:sz w:val="30"/>
          <w:szCs w:val="30"/>
        </w:rPr>
        <w:t>。</w:t>
      </w:r>
      <w:r>
        <w:rPr>
          <w:rFonts w:ascii="仿宋_GB2312" w:eastAsia="仿宋_GB2312" w:hAnsi="宋体" w:cs="宋体" w:hint="eastAsia"/>
          <w:color w:val="000000"/>
          <w:sz w:val="30"/>
          <w:szCs w:val="30"/>
        </w:rPr>
        <w:t>本行较为合理的股权结构和运行规范，</w:t>
      </w:r>
      <w:r>
        <w:rPr>
          <w:rFonts w:ascii="仿宋_GB2312" w:eastAsia="仿宋_GB2312" w:hAnsi="宋体" w:cs="宋体" w:hint="eastAsia"/>
          <w:color w:val="000000"/>
          <w:sz w:val="30"/>
          <w:szCs w:val="30"/>
        </w:rPr>
        <w:t>确保了所有股东享有平等地位并能够充分行使权利。</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（二）召开股东大会情况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w:t>
      </w:r>
      <w:r>
        <w:rPr>
          <w:rFonts w:ascii="仿宋_GB2312" w:eastAsia="仿宋_GB2312" w:hAnsi="ˎ̥" w:cs="Tahoma" w:hint="eastAsia"/>
          <w:color w:val="000000"/>
          <w:kern w:val="0"/>
          <w:sz w:val="30"/>
          <w:szCs w:val="30"/>
        </w:rPr>
        <w:t>本行共召开了股东大会</w:t>
      </w:r>
      <w:r>
        <w:rPr>
          <w:rFonts w:ascii="仿宋_GB2312" w:eastAsia="仿宋_GB2312" w:hAnsi="ˎ̥" w:cs="Tahoma" w:hint="eastAsia"/>
          <w:color w:val="000000"/>
          <w:kern w:val="0"/>
          <w:sz w:val="30"/>
          <w:szCs w:val="30"/>
        </w:rPr>
        <w:t>1</w:t>
      </w:r>
      <w:r>
        <w:rPr>
          <w:rFonts w:ascii="仿宋_GB2312" w:eastAsia="仿宋_GB2312" w:hAnsi="ˎ̥" w:cs="Tahoma" w:hint="eastAsia"/>
          <w:color w:val="000000"/>
          <w:kern w:val="0"/>
          <w:sz w:val="30"/>
          <w:szCs w:val="30"/>
        </w:rPr>
        <w:t>次，审议内容涉及董、监事会工作报告，财务预、决算报告，年度报告，公司章程（修改草案）</w:t>
      </w:r>
      <w:r>
        <w:rPr>
          <w:rFonts w:ascii="仿宋_GB2312" w:eastAsia="仿宋_GB2312" w:hAnsi="ˎ̥" w:cs="Tahoma" w:hint="eastAsia"/>
          <w:color w:val="000000"/>
          <w:kern w:val="0"/>
          <w:sz w:val="30"/>
          <w:szCs w:val="30"/>
        </w:rPr>
        <w:t>，</w:t>
      </w:r>
      <w:r>
        <w:rPr>
          <w:rFonts w:ascii="仿宋_GB2312" w:eastAsia="仿宋_GB2312" w:hAnsi="ˎ̥" w:cs="Tahoma" w:hint="eastAsia"/>
          <w:color w:val="000000"/>
          <w:kern w:val="0"/>
          <w:sz w:val="30"/>
          <w:szCs w:val="30"/>
        </w:rPr>
        <w:t>董事会、监事会、股东大会议事规则（修改草案），</w:t>
      </w:r>
      <w:proofErr w:type="gramStart"/>
      <w:r>
        <w:rPr>
          <w:rFonts w:ascii="仿宋_GB2312" w:eastAsia="仿宋_GB2312" w:hAnsi="ˎ̥" w:cs="Tahoma" w:hint="eastAsia"/>
          <w:color w:val="000000"/>
          <w:kern w:val="0"/>
          <w:sz w:val="30"/>
          <w:szCs w:val="30"/>
        </w:rPr>
        <w:t>选举非</w:t>
      </w:r>
      <w:proofErr w:type="gramEnd"/>
      <w:r>
        <w:rPr>
          <w:rFonts w:ascii="仿宋_GB2312" w:eastAsia="仿宋_GB2312" w:hAnsi="ˎ̥" w:cs="Tahoma" w:hint="eastAsia"/>
          <w:color w:val="000000"/>
          <w:kern w:val="0"/>
          <w:sz w:val="30"/>
          <w:szCs w:val="30"/>
        </w:rPr>
        <w:t>员工监事等方面，共表决通过了</w:t>
      </w:r>
      <w:r>
        <w:rPr>
          <w:rFonts w:ascii="仿宋_GB2312" w:eastAsia="仿宋_GB2312" w:hAnsi="ˎ̥" w:cs="Tahoma" w:hint="eastAsia"/>
          <w:color w:val="000000"/>
          <w:kern w:val="0"/>
          <w:sz w:val="30"/>
          <w:szCs w:val="30"/>
        </w:rPr>
        <w:t>10</w:t>
      </w:r>
      <w:r>
        <w:rPr>
          <w:rFonts w:ascii="仿宋_GB2312" w:eastAsia="仿宋_GB2312" w:hAnsi="ˎ̥" w:cs="Tahoma" w:hint="eastAsia"/>
          <w:color w:val="000000"/>
          <w:kern w:val="0"/>
          <w:sz w:val="30"/>
          <w:szCs w:val="30"/>
        </w:rPr>
        <w:t>项决议。</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lastRenderedPageBreak/>
        <w:t>二、董事会</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（一）董事会基本情况</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截至</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年末，本行董事会由</w:t>
      </w:r>
      <w:r>
        <w:rPr>
          <w:rFonts w:ascii="仿宋_GB2312" w:eastAsia="仿宋_GB2312" w:hAnsi="??" w:cs="Tahoma"/>
          <w:color w:val="000000"/>
          <w:kern w:val="0"/>
          <w:sz w:val="30"/>
          <w:szCs w:val="30"/>
        </w:rPr>
        <w:t>5</w:t>
      </w:r>
      <w:r>
        <w:rPr>
          <w:rFonts w:ascii="仿宋_GB2312" w:eastAsia="仿宋_GB2312" w:hAnsi="??" w:cs="Tahoma" w:hint="eastAsia"/>
          <w:color w:val="000000"/>
          <w:kern w:val="0"/>
          <w:sz w:val="30"/>
          <w:szCs w:val="30"/>
        </w:rPr>
        <w:t>名董事组成，其中：法人董事</w:t>
      </w:r>
      <w:r>
        <w:rPr>
          <w:rFonts w:ascii="仿宋_GB2312" w:eastAsia="仿宋_GB2312" w:hAnsi="??" w:cs="Tahoma" w:hint="eastAsia"/>
          <w:color w:val="000000"/>
          <w:kern w:val="0"/>
          <w:sz w:val="30"/>
          <w:szCs w:val="30"/>
        </w:rPr>
        <w:t>1</w:t>
      </w:r>
      <w:r>
        <w:rPr>
          <w:rFonts w:ascii="仿宋_GB2312" w:eastAsia="仿宋_GB2312" w:hAnsi="??" w:cs="Tahoma" w:hint="eastAsia"/>
          <w:color w:val="000000"/>
          <w:kern w:val="0"/>
          <w:sz w:val="30"/>
          <w:szCs w:val="30"/>
        </w:rPr>
        <w:t>名，自然人董事</w:t>
      </w:r>
      <w:r>
        <w:rPr>
          <w:rFonts w:ascii="仿宋_GB2312" w:eastAsia="仿宋_GB2312" w:hAnsi="??" w:cs="Tahoma" w:hint="eastAsia"/>
          <w:color w:val="000000"/>
          <w:kern w:val="0"/>
          <w:sz w:val="30"/>
          <w:szCs w:val="30"/>
        </w:rPr>
        <w:t>4</w:t>
      </w:r>
      <w:r>
        <w:rPr>
          <w:rFonts w:ascii="仿宋_GB2312" w:eastAsia="仿宋_GB2312" w:hAnsi="??" w:cs="Tahoma" w:hint="eastAsia"/>
          <w:color w:val="000000"/>
          <w:kern w:val="0"/>
          <w:sz w:val="30"/>
          <w:szCs w:val="30"/>
        </w:rPr>
        <w:t>名（内部董事</w:t>
      </w:r>
      <w:r>
        <w:rPr>
          <w:rFonts w:ascii="仿宋_GB2312" w:eastAsia="仿宋_GB2312" w:hAnsi="??" w:cs="Tahoma" w:hint="eastAsia"/>
          <w:color w:val="000000"/>
          <w:kern w:val="0"/>
          <w:sz w:val="30"/>
          <w:szCs w:val="30"/>
        </w:rPr>
        <w:t>3</w:t>
      </w:r>
      <w:r>
        <w:rPr>
          <w:rFonts w:ascii="仿宋_GB2312" w:eastAsia="仿宋_GB2312" w:hAnsi="??" w:cs="Tahoma" w:hint="eastAsia"/>
          <w:color w:val="000000"/>
          <w:kern w:val="0"/>
          <w:sz w:val="30"/>
          <w:szCs w:val="30"/>
        </w:rPr>
        <w:t>名，外部董事</w:t>
      </w:r>
      <w:r>
        <w:rPr>
          <w:rFonts w:ascii="仿宋_GB2312" w:eastAsia="仿宋_GB2312" w:hAnsi="??" w:cs="Tahoma" w:hint="eastAsia"/>
          <w:color w:val="000000"/>
          <w:kern w:val="0"/>
          <w:sz w:val="30"/>
          <w:szCs w:val="30"/>
        </w:rPr>
        <w:t>1</w:t>
      </w:r>
      <w:r>
        <w:rPr>
          <w:rFonts w:ascii="仿宋_GB2312" w:eastAsia="仿宋_GB2312" w:hAnsi="??" w:cs="Tahoma" w:hint="eastAsia"/>
          <w:color w:val="000000"/>
          <w:kern w:val="0"/>
          <w:sz w:val="30"/>
          <w:szCs w:val="30"/>
        </w:rPr>
        <w:t>名）。</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（二）董事会工作情况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ˎ̥" w:cs="Tahoma" w:hint="eastAsia"/>
          <w:color w:val="000000"/>
          <w:kern w:val="0"/>
          <w:sz w:val="30"/>
          <w:szCs w:val="30"/>
        </w:rPr>
        <w:t>2018</w:t>
      </w:r>
      <w:r>
        <w:rPr>
          <w:rFonts w:ascii="仿宋_GB2312" w:eastAsia="仿宋_GB2312" w:hAnsi="ˎ̥" w:cs="Tahoma" w:hint="eastAsia"/>
          <w:color w:val="000000"/>
          <w:kern w:val="0"/>
          <w:sz w:val="30"/>
          <w:szCs w:val="30"/>
        </w:rPr>
        <w:t>年，本行共召开</w:t>
      </w:r>
      <w:r>
        <w:rPr>
          <w:rFonts w:ascii="仿宋_GB2312" w:eastAsia="仿宋_GB2312" w:hAnsi="ˎ̥" w:cs="Tahoma" w:hint="eastAsia"/>
          <w:color w:val="000000"/>
          <w:kern w:val="0"/>
          <w:sz w:val="30"/>
          <w:szCs w:val="30"/>
        </w:rPr>
        <w:t>4</w:t>
      </w:r>
      <w:r>
        <w:rPr>
          <w:rFonts w:ascii="仿宋_GB2312" w:eastAsia="仿宋_GB2312" w:hAnsi="ˎ̥" w:cs="Tahoma" w:hint="eastAsia"/>
          <w:color w:val="000000"/>
          <w:kern w:val="0"/>
          <w:sz w:val="30"/>
          <w:szCs w:val="30"/>
        </w:rPr>
        <w:t>次董事会例行会议，</w:t>
      </w:r>
      <w:r>
        <w:rPr>
          <w:rFonts w:ascii="仿宋_GB2312" w:eastAsia="仿宋_GB2312" w:hAnsi="ˎ̥" w:cs="Tahoma" w:hint="eastAsia"/>
          <w:color w:val="000000"/>
          <w:kern w:val="0"/>
          <w:sz w:val="30"/>
          <w:szCs w:val="30"/>
        </w:rPr>
        <w:t>1</w:t>
      </w:r>
      <w:r>
        <w:rPr>
          <w:rFonts w:ascii="仿宋_GB2312" w:eastAsia="仿宋_GB2312" w:hAnsi="ˎ̥" w:cs="Tahoma" w:hint="eastAsia"/>
          <w:color w:val="000000"/>
          <w:kern w:val="0"/>
          <w:sz w:val="30"/>
          <w:szCs w:val="30"/>
        </w:rPr>
        <w:t>次临时董事会，审议内容涉及</w:t>
      </w:r>
      <w:r>
        <w:rPr>
          <w:rFonts w:ascii="仿宋_GB2312" w:eastAsia="仿宋_GB2312" w:hAnsi="ˎ̥" w:cs="Tahoma" w:hint="eastAsia"/>
          <w:bCs/>
          <w:color w:val="000000"/>
          <w:kern w:val="0"/>
          <w:sz w:val="30"/>
          <w:szCs w:val="30"/>
        </w:rPr>
        <w:t>行长室工作报告，机构发展规划，董事履职评价，高级管理人员履职评价，高级管理人员薪酬考核办法，业务经营情况报告，董事会工作报告，财务预、决算报告，年度报告，董事会、股东大会议事规则（修改草案），公司章程（修改草案），股份管理办法（修改草案），股份转让，财务总经理调整，董事会授权方案，年末呆账核销的议案，</w:t>
      </w:r>
      <w:r>
        <w:rPr>
          <w:rFonts w:ascii="仿宋_GB2312" w:eastAsia="仿宋_GB2312" w:hAnsi="ˎ̥" w:cs="Tahoma" w:hint="eastAsia"/>
          <w:color w:val="000000"/>
          <w:kern w:val="0"/>
          <w:sz w:val="30"/>
          <w:szCs w:val="30"/>
        </w:rPr>
        <w:t>共表决通过了</w:t>
      </w:r>
      <w:r>
        <w:rPr>
          <w:rFonts w:ascii="仿宋_GB2312" w:eastAsia="仿宋_GB2312" w:hAnsi="ˎ̥" w:cs="Tahoma" w:hint="eastAsia"/>
          <w:color w:val="000000"/>
          <w:kern w:val="0"/>
          <w:sz w:val="30"/>
          <w:szCs w:val="30"/>
        </w:rPr>
        <w:t>22</w:t>
      </w:r>
      <w:r>
        <w:rPr>
          <w:rFonts w:ascii="仿宋_GB2312" w:eastAsia="仿宋_GB2312" w:hAnsi="ˎ̥" w:cs="Tahoma" w:hint="eastAsia"/>
          <w:color w:val="000000"/>
          <w:kern w:val="0"/>
          <w:sz w:val="30"/>
          <w:szCs w:val="30"/>
        </w:rPr>
        <w:t>项决议。</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三、监事会</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（一）监事会基本情况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 w:cs="Tahoma" w:hint="eastAsia"/>
          <w:color w:val="000000"/>
          <w:kern w:val="0"/>
          <w:sz w:val="30"/>
          <w:szCs w:val="30"/>
        </w:rPr>
        <w:t>截至</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年末，</w:t>
      </w:r>
      <w:r>
        <w:rPr>
          <w:rFonts w:ascii="仿宋_GB2312" w:eastAsia="仿宋_GB2312" w:hAnsi="ˎ̥" w:cs="Tahoma" w:hint="eastAsia"/>
          <w:color w:val="000000"/>
          <w:kern w:val="0"/>
          <w:sz w:val="30"/>
          <w:szCs w:val="30"/>
        </w:rPr>
        <w:t>本行监事会由</w:t>
      </w:r>
      <w:r>
        <w:rPr>
          <w:rFonts w:ascii="仿宋_GB2312" w:eastAsia="仿宋_GB2312" w:hAnsi="ˎ̥" w:cs="Tahoma" w:hint="eastAsia"/>
          <w:color w:val="000000"/>
          <w:kern w:val="0"/>
          <w:sz w:val="30"/>
          <w:szCs w:val="30"/>
        </w:rPr>
        <w:t>2</w:t>
      </w:r>
      <w:r>
        <w:rPr>
          <w:rFonts w:ascii="仿宋_GB2312" w:eastAsia="仿宋_GB2312" w:hAnsi="ˎ̥" w:cs="Tahoma" w:hint="eastAsia"/>
          <w:color w:val="000000"/>
          <w:kern w:val="0"/>
          <w:sz w:val="30"/>
          <w:szCs w:val="30"/>
        </w:rPr>
        <w:t>名监事组成，非职工监事和职工监事各</w:t>
      </w:r>
      <w:r>
        <w:rPr>
          <w:rFonts w:ascii="仿宋_GB2312" w:eastAsia="仿宋_GB2312" w:hAnsi="ˎ̥" w:cs="Tahoma" w:hint="eastAsia"/>
          <w:color w:val="000000"/>
          <w:kern w:val="0"/>
          <w:sz w:val="30"/>
          <w:szCs w:val="30"/>
        </w:rPr>
        <w:t>1</w:t>
      </w:r>
      <w:r>
        <w:rPr>
          <w:rFonts w:ascii="仿宋_GB2312" w:eastAsia="仿宋_GB2312" w:hAnsi="ˎ̥" w:cs="Tahoma" w:hint="eastAsia"/>
          <w:color w:val="000000"/>
          <w:kern w:val="0"/>
          <w:sz w:val="30"/>
          <w:szCs w:val="30"/>
        </w:rPr>
        <w:t>名。</w:t>
      </w:r>
    </w:p>
    <w:p w:rsidR="001A2364" w:rsidRDefault="00270E30">
      <w:pPr>
        <w:spacing w:line="540" w:lineRule="exact"/>
        <w:ind w:firstLine="570"/>
        <w:rPr>
          <w:rFonts w:ascii="楷体_GB2312" w:eastAsia="楷体_GB2312" w:hAnsi="楷体_GB2312" w:cs="楷体_GB2312"/>
          <w:b/>
          <w:color w:val="000000"/>
          <w:kern w:val="0"/>
          <w:sz w:val="30"/>
          <w:szCs w:val="30"/>
        </w:rPr>
      </w:pPr>
      <w:r>
        <w:rPr>
          <w:rFonts w:ascii="楷体_GB2312" w:eastAsia="楷体_GB2312" w:hAnsi="楷体_GB2312" w:cs="楷体_GB2312" w:hint="eastAsia"/>
          <w:b/>
          <w:color w:val="000000"/>
          <w:kern w:val="0"/>
          <w:sz w:val="30"/>
          <w:szCs w:val="30"/>
        </w:rPr>
        <w:t>（二）监事会工作情况</w:t>
      </w:r>
    </w:p>
    <w:p w:rsidR="001A2364" w:rsidRDefault="00270E30">
      <w:pPr>
        <w:spacing w:line="540" w:lineRule="exact"/>
        <w:ind w:firstLine="570"/>
        <w:rPr>
          <w:rFonts w:ascii="仿宋_GB2312" w:eastAsia="仿宋_GB2312" w:hAnsi="ˎ̥" w:cs="Tahoma"/>
          <w:color w:val="000000"/>
          <w:kern w:val="0"/>
          <w:sz w:val="30"/>
          <w:szCs w:val="30"/>
        </w:rPr>
      </w:pPr>
      <w:r>
        <w:rPr>
          <w:rFonts w:ascii="仿宋_GB2312" w:eastAsia="仿宋_GB2312" w:hAnsi="ˎ̥" w:cs="Tahoma"/>
          <w:color w:val="000000"/>
          <w:kern w:val="0"/>
          <w:sz w:val="30"/>
          <w:szCs w:val="30"/>
        </w:rPr>
        <w:t>201</w:t>
      </w:r>
      <w:r>
        <w:rPr>
          <w:rFonts w:ascii="仿宋_GB2312" w:eastAsia="仿宋_GB2312" w:hAnsi="ˎ̥" w:cs="Tahoma" w:hint="eastAsia"/>
          <w:color w:val="000000"/>
          <w:kern w:val="0"/>
          <w:sz w:val="30"/>
          <w:szCs w:val="30"/>
        </w:rPr>
        <w:t>8</w:t>
      </w:r>
      <w:r>
        <w:rPr>
          <w:rFonts w:ascii="仿宋_GB2312" w:eastAsia="仿宋_GB2312" w:hAnsi="ˎ̥" w:cs="Tahoma" w:hint="eastAsia"/>
          <w:color w:val="000000"/>
          <w:kern w:val="0"/>
          <w:sz w:val="30"/>
          <w:szCs w:val="30"/>
        </w:rPr>
        <w:t>年，本行共召开</w:t>
      </w:r>
      <w:r>
        <w:rPr>
          <w:rFonts w:ascii="仿宋_GB2312" w:eastAsia="仿宋_GB2312" w:hAnsi="ˎ̥" w:cs="Tahoma" w:hint="eastAsia"/>
          <w:color w:val="000000"/>
          <w:kern w:val="0"/>
          <w:sz w:val="30"/>
          <w:szCs w:val="30"/>
        </w:rPr>
        <w:t>5</w:t>
      </w:r>
      <w:r>
        <w:rPr>
          <w:rFonts w:ascii="仿宋_GB2312" w:eastAsia="仿宋_GB2312" w:hAnsi="ˎ̥" w:cs="Tahoma" w:hint="eastAsia"/>
          <w:color w:val="000000"/>
          <w:kern w:val="0"/>
          <w:sz w:val="30"/>
          <w:szCs w:val="30"/>
        </w:rPr>
        <w:t>次监事会会议，监事会紧紧围绕股东大会确定的工作思路和工作重点，认真履行《章程》赋予监事会的各项工作职责，积极参与对本行重大事项及业务经营活动的监督与管理，在加强自身建设的同时，对本行的董事会及高级管理</w:t>
      </w:r>
      <w:proofErr w:type="gramStart"/>
      <w:r>
        <w:rPr>
          <w:rFonts w:ascii="仿宋_GB2312" w:eastAsia="仿宋_GB2312" w:hAnsi="ˎ̥" w:cs="Tahoma" w:hint="eastAsia"/>
          <w:color w:val="000000"/>
          <w:kern w:val="0"/>
          <w:sz w:val="30"/>
          <w:szCs w:val="30"/>
        </w:rPr>
        <w:t>层履行</w:t>
      </w:r>
      <w:proofErr w:type="gramEnd"/>
      <w:r>
        <w:rPr>
          <w:rFonts w:ascii="仿宋_GB2312" w:eastAsia="仿宋_GB2312" w:hAnsi="ˎ̥" w:cs="Tahoma" w:hint="eastAsia"/>
          <w:color w:val="000000"/>
          <w:kern w:val="0"/>
          <w:sz w:val="30"/>
          <w:szCs w:val="30"/>
        </w:rPr>
        <w:t>职责情况、财务预决算、内控制度制定情况和执行情况等方面进行了有效监督。</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lastRenderedPageBreak/>
        <w:t>四、经营管理层成员及其工作情况</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w:t>
      </w:r>
      <w:r>
        <w:rPr>
          <w:rFonts w:ascii="仿宋_GB2312" w:eastAsia="仿宋_GB2312" w:hAnsi="??" w:cs="Tahoma" w:hint="eastAsia"/>
          <w:color w:val="000000"/>
          <w:kern w:val="0"/>
          <w:sz w:val="30"/>
          <w:szCs w:val="30"/>
        </w:rPr>
        <w:t>18</w:t>
      </w:r>
      <w:r>
        <w:rPr>
          <w:rFonts w:ascii="仿宋_GB2312" w:eastAsia="仿宋_GB2312" w:hAnsi="??" w:cs="Tahoma" w:hint="eastAsia"/>
          <w:color w:val="000000"/>
          <w:kern w:val="0"/>
          <w:sz w:val="30"/>
          <w:szCs w:val="30"/>
        </w:rPr>
        <w:t>年末，本行经营管理层由</w:t>
      </w:r>
      <w:r>
        <w:rPr>
          <w:rFonts w:ascii="仿宋_GB2312" w:eastAsia="仿宋_GB2312" w:hAnsi="??" w:cs="Tahoma"/>
          <w:color w:val="000000"/>
          <w:kern w:val="0"/>
          <w:sz w:val="30"/>
          <w:szCs w:val="30"/>
        </w:rPr>
        <w:t>3</w:t>
      </w:r>
      <w:r>
        <w:rPr>
          <w:rFonts w:ascii="仿宋_GB2312" w:eastAsia="仿宋_GB2312" w:hAnsi="??" w:cs="Tahoma" w:hint="eastAsia"/>
          <w:color w:val="000000"/>
          <w:kern w:val="0"/>
          <w:sz w:val="30"/>
          <w:szCs w:val="30"/>
        </w:rPr>
        <w:t>名高级管理人员组成，其中行长</w:t>
      </w:r>
      <w:r>
        <w:rPr>
          <w:rFonts w:ascii="仿宋_GB2312" w:eastAsia="仿宋_GB2312" w:hAnsi="??" w:cs="Tahoma"/>
          <w:color w:val="000000"/>
          <w:kern w:val="0"/>
          <w:sz w:val="30"/>
          <w:szCs w:val="30"/>
        </w:rPr>
        <w:t>1</w:t>
      </w:r>
      <w:r>
        <w:rPr>
          <w:rFonts w:ascii="仿宋_GB2312" w:eastAsia="仿宋_GB2312" w:hAnsi="??" w:cs="Tahoma" w:hint="eastAsia"/>
          <w:color w:val="000000"/>
          <w:kern w:val="0"/>
          <w:sz w:val="30"/>
          <w:szCs w:val="30"/>
        </w:rPr>
        <w:t>名，副行长</w:t>
      </w:r>
      <w:r>
        <w:rPr>
          <w:rFonts w:ascii="仿宋_GB2312" w:eastAsia="仿宋_GB2312" w:hAnsi="??" w:cs="Tahoma"/>
          <w:color w:val="000000"/>
          <w:kern w:val="0"/>
          <w:sz w:val="30"/>
          <w:szCs w:val="30"/>
        </w:rPr>
        <w:t>1</w:t>
      </w:r>
      <w:r>
        <w:rPr>
          <w:rFonts w:ascii="仿宋_GB2312" w:eastAsia="仿宋_GB2312" w:hAnsi="??" w:cs="Tahoma" w:hint="eastAsia"/>
          <w:color w:val="000000"/>
          <w:kern w:val="0"/>
          <w:sz w:val="30"/>
          <w:szCs w:val="30"/>
        </w:rPr>
        <w:t>名，行长助理</w:t>
      </w:r>
      <w:r>
        <w:rPr>
          <w:rFonts w:ascii="仿宋_GB2312" w:eastAsia="仿宋_GB2312" w:hAnsi="??" w:cs="Tahoma"/>
          <w:color w:val="000000"/>
          <w:kern w:val="0"/>
          <w:sz w:val="30"/>
          <w:szCs w:val="30"/>
        </w:rPr>
        <w:t>1</w:t>
      </w:r>
      <w:r>
        <w:rPr>
          <w:rFonts w:ascii="仿宋_GB2312" w:eastAsia="仿宋_GB2312" w:hAnsi="??" w:cs="Tahoma" w:hint="eastAsia"/>
          <w:color w:val="000000"/>
          <w:kern w:val="0"/>
          <w:sz w:val="30"/>
          <w:szCs w:val="30"/>
        </w:rPr>
        <w:t>名。</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年经营管理层分工明确，能够遵守勤勉、诚信原则，忠实履行本行章程规定的职责、执行董事会的各项决议。</w:t>
      </w:r>
    </w:p>
    <w:p w:rsidR="001A2364" w:rsidRDefault="001A2364">
      <w:pPr>
        <w:spacing w:line="540" w:lineRule="exact"/>
        <w:jc w:val="center"/>
        <w:rPr>
          <w:rFonts w:ascii="仿宋_GB2312" w:eastAsia="仿宋_GB2312" w:hAnsi="ˎ̥" w:cs="Tahoma"/>
          <w:b/>
          <w:color w:val="000000"/>
          <w:kern w:val="0"/>
          <w:sz w:val="30"/>
          <w:szCs w:val="30"/>
        </w:rPr>
      </w:pPr>
    </w:p>
    <w:p w:rsidR="001A2364" w:rsidRDefault="00270E30">
      <w:pPr>
        <w:spacing w:line="540" w:lineRule="exact"/>
        <w:jc w:val="center"/>
        <w:rPr>
          <w:rFonts w:ascii="黑体" w:eastAsia="黑体" w:hAnsi="黑体" w:cs="宋体"/>
          <w:color w:val="000000"/>
          <w:kern w:val="0"/>
          <w:sz w:val="30"/>
          <w:szCs w:val="30"/>
        </w:rPr>
      </w:pPr>
      <w:r>
        <w:rPr>
          <w:rFonts w:ascii="黑体" w:eastAsia="黑体" w:hAnsi="黑体" w:cs="Tahoma" w:hint="eastAsia"/>
          <w:color w:val="000000"/>
          <w:kern w:val="0"/>
          <w:sz w:val="30"/>
          <w:szCs w:val="30"/>
        </w:rPr>
        <w:t xml:space="preserve">第八章　</w:t>
      </w:r>
      <w:r>
        <w:rPr>
          <w:rFonts w:ascii="黑体" w:eastAsia="黑体" w:hAnsi="黑体" w:cs="宋体" w:hint="eastAsia"/>
          <w:color w:val="000000"/>
          <w:kern w:val="0"/>
          <w:sz w:val="30"/>
          <w:szCs w:val="30"/>
        </w:rPr>
        <w:t>重大事项</w:t>
      </w:r>
    </w:p>
    <w:p w:rsidR="001A2364" w:rsidRDefault="00270E30">
      <w:pPr>
        <w:spacing w:line="540" w:lineRule="exact"/>
        <w:ind w:firstLine="570"/>
        <w:rPr>
          <w:rFonts w:ascii="黑体" w:eastAsia="黑体" w:hAnsi="黑体" w:cs="Tahoma"/>
          <w:color w:val="000000"/>
          <w:kern w:val="0"/>
          <w:sz w:val="30"/>
          <w:szCs w:val="30"/>
        </w:rPr>
      </w:pPr>
      <w:r>
        <w:rPr>
          <w:rFonts w:ascii="黑体" w:eastAsia="黑体" w:hAnsi="黑体" w:cs="Tahoma" w:hint="eastAsia"/>
          <w:color w:val="000000"/>
          <w:kern w:val="0"/>
          <w:sz w:val="30"/>
          <w:szCs w:val="30"/>
        </w:rPr>
        <w:t>一、重要诉讼、仲裁事项和重大案件情况</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年，本行没有对经营产生重大影响的诉讼、仲裁事项，未发生重大经济案件。</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二、</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年，本行无收购、合并及出售重大资产事项。</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三、</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年，本行董事会及董事、监事会及监事、高级管理人员无受监管部门处罚情况发生。</w:t>
      </w:r>
    </w:p>
    <w:p w:rsidR="001A2364" w:rsidRDefault="00270E30">
      <w:pPr>
        <w:spacing w:line="540" w:lineRule="exact"/>
        <w:ind w:firstLine="570"/>
        <w:rPr>
          <w:rFonts w:ascii="仿宋_GB2312" w:eastAsia="仿宋_GB2312" w:hAnsi="??" w:cs="Tahoma"/>
          <w:color w:val="000000"/>
          <w:kern w:val="0"/>
          <w:sz w:val="30"/>
          <w:szCs w:val="30"/>
        </w:rPr>
      </w:pPr>
      <w:r>
        <w:rPr>
          <w:rFonts w:ascii="仿宋_GB2312" w:eastAsia="仿宋_GB2312" w:hAnsi="??" w:cs="Tahoma" w:hint="eastAsia"/>
          <w:color w:val="000000"/>
          <w:kern w:val="0"/>
          <w:sz w:val="30"/>
          <w:szCs w:val="30"/>
        </w:rPr>
        <w:t>四、</w:t>
      </w:r>
      <w:r>
        <w:rPr>
          <w:rFonts w:ascii="仿宋_GB2312" w:eastAsia="仿宋_GB2312" w:hAnsi="??" w:cs="Tahoma"/>
          <w:color w:val="000000"/>
          <w:kern w:val="0"/>
          <w:sz w:val="30"/>
          <w:szCs w:val="30"/>
        </w:rPr>
        <w:t>201</w:t>
      </w:r>
      <w:r>
        <w:rPr>
          <w:rFonts w:ascii="仿宋_GB2312" w:eastAsia="仿宋_GB2312" w:hAnsi="??" w:cs="Tahoma" w:hint="eastAsia"/>
          <w:color w:val="000000"/>
          <w:kern w:val="0"/>
          <w:sz w:val="30"/>
          <w:szCs w:val="30"/>
        </w:rPr>
        <w:t>8</w:t>
      </w:r>
      <w:r>
        <w:rPr>
          <w:rFonts w:ascii="仿宋_GB2312" w:eastAsia="仿宋_GB2312" w:hAnsi="??" w:cs="Tahoma" w:hint="eastAsia"/>
          <w:color w:val="000000"/>
          <w:kern w:val="0"/>
          <w:sz w:val="30"/>
          <w:szCs w:val="30"/>
        </w:rPr>
        <w:t>年，本行名称没有变更。</w:t>
      </w:r>
    </w:p>
    <w:p w:rsidR="001A2364" w:rsidRDefault="001A2364">
      <w:pPr>
        <w:spacing w:line="540" w:lineRule="exact"/>
        <w:ind w:firstLine="570"/>
        <w:rPr>
          <w:rFonts w:ascii="仿宋_GB2312" w:eastAsia="仿宋_GB2312" w:hAnsi="ˎ̥" w:cs="Tahoma"/>
          <w:color w:val="000000"/>
          <w:kern w:val="0"/>
          <w:sz w:val="30"/>
          <w:szCs w:val="30"/>
        </w:rPr>
      </w:pPr>
      <w:bookmarkStart w:id="1" w:name="_GoBack"/>
      <w:bookmarkEnd w:id="1"/>
    </w:p>
    <w:p w:rsidR="001A2364" w:rsidRDefault="00270E30">
      <w:pPr>
        <w:spacing w:line="540" w:lineRule="exact"/>
        <w:rPr>
          <w:color w:val="000000"/>
          <w:kern w:val="0"/>
          <w:sz w:val="30"/>
          <w:szCs w:val="30"/>
        </w:rPr>
      </w:pPr>
      <w:r>
        <w:rPr>
          <w:rFonts w:hint="eastAsia"/>
          <w:color w:val="000000"/>
          <w:kern w:val="0"/>
          <w:sz w:val="30"/>
          <w:szCs w:val="30"/>
        </w:rPr>
        <w:t xml:space="preserve">　　　　　　　　　　　　　　</w:t>
      </w:r>
      <w:r>
        <w:rPr>
          <w:rFonts w:hint="eastAsia"/>
          <w:color w:val="000000"/>
          <w:kern w:val="0"/>
          <w:sz w:val="30"/>
          <w:szCs w:val="30"/>
        </w:rPr>
        <w:t xml:space="preserve">  </w:t>
      </w:r>
      <w:r>
        <w:rPr>
          <w:rFonts w:ascii="仿宋_GB2312" w:eastAsia="仿宋_GB2312" w:hAnsi="??" w:cs="Tahoma" w:hint="eastAsia"/>
          <w:color w:val="000000"/>
          <w:kern w:val="0"/>
          <w:sz w:val="30"/>
          <w:szCs w:val="30"/>
        </w:rPr>
        <w:t>二</w:t>
      </w:r>
      <w:r>
        <w:rPr>
          <w:rFonts w:ascii="宋体" w:hAnsi="宋体" w:cs="宋体" w:hint="eastAsia"/>
          <w:color w:val="000000"/>
          <w:kern w:val="0"/>
          <w:sz w:val="30"/>
          <w:szCs w:val="30"/>
        </w:rPr>
        <w:t>〇</w:t>
      </w:r>
      <w:r>
        <w:rPr>
          <w:rFonts w:ascii="仿宋_GB2312" w:eastAsia="仿宋_GB2312" w:hAnsi="仿宋_GB2312" w:cs="仿宋_GB2312" w:hint="eastAsia"/>
          <w:color w:val="000000"/>
          <w:kern w:val="0"/>
          <w:sz w:val="30"/>
          <w:szCs w:val="30"/>
        </w:rPr>
        <w:t>一九年四月二十二</w:t>
      </w:r>
      <w:r>
        <w:rPr>
          <w:rFonts w:ascii="仿宋_GB2312" w:eastAsia="仿宋_GB2312" w:hAnsi="??" w:cs="Tahoma" w:hint="eastAsia"/>
          <w:color w:val="000000"/>
          <w:kern w:val="0"/>
          <w:sz w:val="30"/>
          <w:szCs w:val="30"/>
        </w:rPr>
        <w:t>日</w:t>
      </w:r>
    </w:p>
    <w:p w:rsidR="001A2364" w:rsidRDefault="001A2364">
      <w:pPr>
        <w:spacing w:line="560" w:lineRule="exact"/>
        <w:jc w:val="center"/>
        <w:rPr>
          <w:rFonts w:eastAsia="方正小标宋_GBK"/>
          <w:b/>
          <w:color w:val="000000"/>
          <w:sz w:val="36"/>
          <w:szCs w:val="36"/>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pPr>
        <w:jc w:val="center"/>
        <w:rPr>
          <w:rFonts w:ascii="黑体" w:eastAsia="黑体" w:hAnsi="黑体" w:cs="Tahoma"/>
          <w:color w:val="000000"/>
          <w:kern w:val="0"/>
          <w:sz w:val="30"/>
          <w:szCs w:val="30"/>
        </w:rPr>
      </w:pPr>
    </w:p>
    <w:p w:rsidR="001A2364" w:rsidRDefault="001A2364"/>
    <w:sectPr w:rsidR="001A2364">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30" w:rsidRDefault="00270E30" w:rsidP="00E8137B">
      <w:r>
        <w:separator/>
      </w:r>
    </w:p>
  </w:endnote>
  <w:endnote w:type="continuationSeparator" w:id="0">
    <w:p w:rsidR="00270E30" w:rsidRDefault="00270E30" w:rsidP="00E8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30" w:rsidRDefault="00270E30" w:rsidP="00E8137B">
      <w:r>
        <w:separator/>
      </w:r>
    </w:p>
  </w:footnote>
  <w:footnote w:type="continuationSeparator" w:id="0">
    <w:p w:rsidR="00270E30" w:rsidRDefault="00270E30" w:rsidP="00E8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4691C"/>
    <w:rsid w:val="00111509"/>
    <w:rsid w:val="001A2364"/>
    <w:rsid w:val="00270E30"/>
    <w:rsid w:val="00E8137B"/>
    <w:rsid w:val="1C246B20"/>
    <w:rsid w:val="57A57527"/>
    <w:rsid w:val="68B4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qFormat/>
    <w:rPr>
      <w:rFonts w:ascii="Times New Roman" w:hAnsi="Times New Roman" w:cs="Times New Roman" w:hint="default"/>
      <w:color w:val="008000"/>
      <w:sz w:val="20"/>
      <w:szCs w:val="20"/>
      <w:u w:val="none"/>
    </w:rPr>
  </w:style>
  <w:style w:type="character" w:customStyle="1" w:styleId="font21">
    <w:name w:val="font21"/>
    <w:qFormat/>
    <w:rPr>
      <w:rFonts w:ascii="宋体" w:eastAsia="宋体" w:hAnsi="宋体" w:cs="宋体" w:hint="eastAsia"/>
      <w:color w:val="008000"/>
      <w:sz w:val="20"/>
      <w:szCs w:val="20"/>
      <w:u w:val="none"/>
    </w:rPr>
  </w:style>
  <w:style w:type="character" w:customStyle="1" w:styleId="font01">
    <w:name w:val="font01"/>
    <w:qFormat/>
    <w:rPr>
      <w:rFonts w:ascii="Times New Roman" w:hAnsi="Times New Roman" w:cs="Times New Roman" w:hint="default"/>
      <w:color w:val="008000"/>
      <w:sz w:val="21"/>
      <w:szCs w:val="21"/>
      <w:u w:val="none"/>
    </w:rPr>
  </w:style>
  <w:style w:type="paragraph" w:styleId="a3">
    <w:name w:val="header"/>
    <w:basedOn w:val="a"/>
    <w:link w:val="Char"/>
    <w:rsid w:val="00E81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137B"/>
    <w:rPr>
      <w:kern w:val="2"/>
      <w:sz w:val="18"/>
      <w:szCs w:val="18"/>
    </w:rPr>
  </w:style>
  <w:style w:type="paragraph" w:styleId="a4">
    <w:name w:val="footer"/>
    <w:basedOn w:val="a"/>
    <w:link w:val="Char0"/>
    <w:rsid w:val="00E8137B"/>
    <w:pPr>
      <w:tabs>
        <w:tab w:val="center" w:pos="4153"/>
        <w:tab w:val="right" w:pos="8306"/>
      </w:tabs>
      <w:snapToGrid w:val="0"/>
      <w:jc w:val="left"/>
    </w:pPr>
    <w:rPr>
      <w:sz w:val="18"/>
      <w:szCs w:val="18"/>
    </w:rPr>
  </w:style>
  <w:style w:type="character" w:customStyle="1" w:styleId="Char0">
    <w:name w:val="页脚 Char"/>
    <w:basedOn w:val="a0"/>
    <w:link w:val="a4"/>
    <w:rsid w:val="00E8137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qFormat/>
    <w:rPr>
      <w:rFonts w:ascii="Times New Roman" w:hAnsi="Times New Roman" w:cs="Times New Roman" w:hint="default"/>
      <w:color w:val="008000"/>
      <w:sz w:val="20"/>
      <w:szCs w:val="20"/>
      <w:u w:val="none"/>
    </w:rPr>
  </w:style>
  <w:style w:type="character" w:customStyle="1" w:styleId="font21">
    <w:name w:val="font21"/>
    <w:qFormat/>
    <w:rPr>
      <w:rFonts w:ascii="宋体" w:eastAsia="宋体" w:hAnsi="宋体" w:cs="宋体" w:hint="eastAsia"/>
      <w:color w:val="008000"/>
      <w:sz w:val="20"/>
      <w:szCs w:val="20"/>
      <w:u w:val="none"/>
    </w:rPr>
  </w:style>
  <w:style w:type="character" w:customStyle="1" w:styleId="font01">
    <w:name w:val="font01"/>
    <w:qFormat/>
    <w:rPr>
      <w:rFonts w:ascii="Times New Roman" w:hAnsi="Times New Roman" w:cs="Times New Roman" w:hint="default"/>
      <w:color w:val="008000"/>
      <w:sz w:val="21"/>
      <w:szCs w:val="21"/>
      <w:u w:val="none"/>
    </w:rPr>
  </w:style>
  <w:style w:type="paragraph" w:styleId="a3">
    <w:name w:val="header"/>
    <w:basedOn w:val="a"/>
    <w:link w:val="Char"/>
    <w:rsid w:val="00E81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137B"/>
    <w:rPr>
      <w:kern w:val="2"/>
      <w:sz w:val="18"/>
      <w:szCs w:val="18"/>
    </w:rPr>
  </w:style>
  <w:style w:type="paragraph" w:styleId="a4">
    <w:name w:val="footer"/>
    <w:basedOn w:val="a"/>
    <w:link w:val="Char0"/>
    <w:rsid w:val="00E8137B"/>
    <w:pPr>
      <w:tabs>
        <w:tab w:val="center" w:pos="4153"/>
        <w:tab w:val="right" w:pos="8306"/>
      </w:tabs>
      <w:snapToGrid w:val="0"/>
      <w:jc w:val="left"/>
    </w:pPr>
    <w:rPr>
      <w:sz w:val="18"/>
      <w:szCs w:val="18"/>
    </w:rPr>
  </w:style>
  <w:style w:type="character" w:customStyle="1" w:styleId="Char0">
    <w:name w:val="页脚 Char"/>
    <w:basedOn w:val="a0"/>
    <w:link w:val="a4"/>
    <w:rsid w:val="00E813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1010</Words>
  <Characters>5761</Characters>
  <Application>Microsoft Office Word</Application>
  <DocSecurity>0</DocSecurity>
  <Lines>48</Lines>
  <Paragraphs>13</Paragraphs>
  <ScaleCrop>false</ScaleCrop>
  <Company>user</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史笑笑(6430086)</dc:creator>
  <cp:lastModifiedBy>user</cp:lastModifiedBy>
  <cp:revision>5</cp:revision>
  <dcterms:created xsi:type="dcterms:W3CDTF">2019-06-13T02:14:00Z</dcterms:created>
  <dcterms:modified xsi:type="dcterms:W3CDTF">2019-06-13T09:35:00Z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